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E510E" w14:textId="77777777" w:rsidR="00DF2C44" w:rsidRDefault="00DF2C44">
      <w:pPr>
        <w:jc w:val="both"/>
        <w:rPr>
          <w:rFonts w:ascii="Times New Roman" w:eastAsia="Times New Roman" w:hAnsi="Times New Roman" w:cs="Times New Roman"/>
        </w:rPr>
      </w:pPr>
      <w:bookmarkStart w:id="0" w:name="_GoBack"/>
      <w:bookmarkEnd w:id="0"/>
    </w:p>
    <w:p w14:paraId="55A86266" w14:textId="77777777" w:rsidR="00DF2C44" w:rsidRDefault="00727E34">
      <w:pPr>
        <w:jc w:val="center"/>
        <w:rPr>
          <w:rFonts w:ascii="Times New Roman" w:eastAsia="Times New Roman" w:hAnsi="Times New Roman" w:cs="Times New Roman"/>
        </w:rPr>
      </w:pPr>
      <w:r>
        <w:rPr>
          <w:rFonts w:ascii="Times New Roman" w:eastAsia="Times New Roman" w:hAnsi="Times New Roman" w:cs="Times New Roman"/>
          <w:b/>
        </w:rPr>
        <w:t>MEMORANDO</w:t>
      </w:r>
    </w:p>
    <w:p w14:paraId="37D3B481" w14:textId="77777777" w:rsidR="00DF2C44" w:rsidRDefault="00DF2C44">
      <w:pPr>
        <w:jc w:val="both"/>
        <w:rPr>
          <w:rFonts w:ascii="Times New Roman" w:eastAsia="Times New Roman" w:hAnsi="Times New Roman" w:cs="Times New Roman"/>
        </w:rPr>
      </w:pPr>
    </w:p>
    <w:p w14:paraId="4FC07D59" w14:textId="77777777" w:rsidR="00DF2C44" w:rsidRDefault="00727E34">
      <w:pPr>
        <w:spacing w:after="0"/>
        <w:jc w:val="both"/>
        <w:rPr>
          <w:rFonts w:ascii="Times New Roman" w:eastAsia="Times New Roman" w:hAnsi="Times New Roman" w:cs="Times New Roman"/>
        </w:rPr>
      </w:pPr>
      <w:r>
        <w:rPr>
          <w:rFonts w:ascii="Times New Roman" w:eastAsia="Times New Roman" w:hAnsi="Times New Roman" w:cs="Times New Roman"/>
          <w:b/>
        </w:rPr>
        <w:t xml:space="preserve">PARA:  </w:t>
      </w:r>
      <w:r>
        <w:rPr>
          <w:rFonts w:ascii="Times New Roman" w:eastAsia="Times New Roman" w:hAnsi="Times New Roman" w:cs="Times New Roman"/>
        </w:rPr>
        <w:t xml:space="preserve">      LUZ ANGÉLICA VIZCAINO   </w:t>
      </w:r>
    </w:p>
    <w:p w14:paraId="269599EC" w14:textId="7877E5BD" w:rsidR="00DF2C44" w:rsidRDefault="00727E34">
      <w:pPr>
        <w:spacing w:after="0"/>
        <w:jc w:val="both"/>
        <w:rPr>
          <w:rFonts w:ascii="Times New Roman" w:eastAsia="Times New Roman" w:hAnsi="Times New Roman" w:cs="Times New Roman"/>
          <w:b/>
        </w:rPr>
      </w:pPr>
      <w:r>
        <w:rPr>
          <w:rFonts w:ascii="Times New Roman" w:eastAsia="Times New Roman" w:hAnsi="Times New Roman" w:cs="Times New Roman"/>
        </w:rPr>
        <w:t xml:space="preserve">                    </w:t>
      </w:r>
      <w:r>
        <w:rPr>
          <w:rFonts w:ascii="Times New Roman" w:eastAsia="Times New Roman" w:hAnsi="Times New Roman" w:cs="Times New Roman"/>
          <w:b/>
        </w:rPr>
        <w:t>Secretari</w:t>
      </w:r>
      <w:r w:rsidR="006A4B8D">
        <w:rPr>
          <w:rFonts w:ascii="Times New Roman" w:eastAsia="Times New Roman" w:hAnsi="Times New Roman" w:cs="Times New Roman"/>
          <w:b/>
        </w:rPr>
        <w:t>a</w:t>
      </w:r>
      <w:r>
        <w:rPr>
          <w:rFonts w:ascii="Times New Roman" w:eastAsia="Times New Roman" w:hAnsi="Times New Roman" w:cs="Times New Roman"/>
          <w:b/>
        </w:rPr>
        <w:t xml:space="preserve"> General   </w:t>
      </w:r>
    </w:p>
    <w:p w14:paraId="543EBD5D" w14:textId="77777777" w:rsidR="00DF2C44" w:rsidRDefault="00DF2C44">
      <w:pPr>
        <w:jc w:val="both"/>
        <w:rPr>
          <w:rFonts w:ascii="Times New Roman" w:eastAsia="Times New Roman" w:hAnsi="Times New Roman" w:cs="Times New Roman"/>
        </w:rPr>
      </w:pPr>
    </w:p>
    <w:p w14:paraId="05F36F55"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DE:   </w:t>
      </w:r>
      <w:r>
        <w:rPr>
          <w:rFonts w:ascii="Times New Roman" w:eastAsia="Times New Roman" w:hAnsi="Times New Roman" w:cs="Times New Roman"/>
        </w:rPr>
        <w:t xml:space="preserve">          H.C. JULIÁN USCÁTEGUI PASTRANA</w:t>
      </w:r>
    </w:p>
    <w:p w14:paraId="6702BB7C" w14:textId="77777777" w:rsidR="00DF2C44" w:rsidRDefault="00DF2C44">
      <w:pPr>
        <w:jc w:val="both"/>
        <w:rPr>
          <w:rFonts w:ascii="Times New Roman" w:eastAsia="Times New Roman" w:hAnsi="Times New Roman" w:cs="Times New Roman"/>
        </w:rPr>
      </w:pPr>
    </w:p>
    <w:p w14:paraId="6EDF794F"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0E3DAFCF" w14:textId="77777777" w:rsidR="00DF2C44" w:rsidRDefault="00DF2C44">
      <w:pPr>
        <w:jc w:val="both"/>
        <w:rPr>
          <w:rFonts w:ascii="Times New Roman" w:eastAsia="Times New Roman" w:hAnsi="Times New Roman" w:cs="Times New Roman"/>
        </w:rPr>
      </w:pPr>
    </w:p>
    <w:p w14:paraId="6F8E3F16" w14:textId="3BC07E3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ASUNTO:</w:t>
      </w:r>
      <w:r>
        <w:rPr>
          <w:rFonts w:ascii="Times New Roman" w:eastAsia="Times New Roman" w:hAnsi="Times New Roman" w:cs="Times New Roman"/>
        </w:rPr>
        <w:t xml:space="preserve">  Presentación Proyecto de Acuerdo No. ____________ de 202</w:t>
      </w:r>
      <w:r w:rsidR="003F7688">
        <w:rPr>
          <w:rFonts w:ascii="Times New Roman" w:eastAsia="Times New Roman" w:hAnsi="Times New Roman" w:cs="Times New Roman"/>
        </w:rPr>
        <w:t>5</w:t>
      </w:r>
      <w:r>
        <w:rPr>
          <w:rFonts w:ascii="Times New Roman" w:eastAsia="Times New Roman" w:hAnsi="Times New Roman" w:cs="Times New Roman"/>
        </w:rPr>
        <w:t>.</w:t>
      </w:r>
    </w:p>
    <w:p w14:paraId="3F17133F" w14:textId="77777777" w:rsidR="00DF2C44" w:rsidRDefault="00DF2C44">
      <w:pPr>
        <w:jc w:val="both"/>
        <w:rPr>
          <w:rFonts w:ascii="Times New Roman" w:eastAsia="Times New Roman" w:hAnsi="Times New Roman" w:cs="Times New Roman"/>
        </w:rPr>
      </w:pPr>
    </w:p>
    <w:p w14:paraId="734A3312"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Respetada Secretaria Vizcaino,</w:t>
      </w:r>
    </w:p>
    <w:p w14:paraId="00963BEB"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1577EDB2" w14:textId="1A540A74" w:rsidR="00DF2C44" w:rsidRDefault="00727E34">
      <w:pPr>
        <w:jc w:val="both"/>
        <w:rPr>
          <w:rFonts w:ascii="Times New Roman" w:eastAsia="Times New Roman" w:hAnsi="Times New Roman" w:cs="Times New Roman"/>
          <w:b/>
          <w:i/>
        </w:rPr>
      </w:pPr>
      <w:r>
        <w:rPr>
          <w:rFonts w:ascii="Times New Roman" w:eastAsia="Times New Roman" w:hAnsi="Times New Roman" w:cs="Times New Roman"/>
        </w:rPr>
        <w:t xml:space="preserve">Reciba un cordial saludo. De conformidad con lo señalado en los artículos 65 y 66 del Acuerdo 741 </w:t>
      </w:r>
      <w:r w:rsidR="00101340">
        <w:rPr>
          <w:rFonts w:ascii="Times New Roman" w:eastAsia="Times New Roman" w:hAnsi="Times New Roman" w:cs="Times New Roman"/>
        </w:rPr>
        <w:t>d</w:t>
      </w:r>
      <w:r>
        <w:rPr>
          <w:rFonts w:ascii="Times New Roman" w:eastAsia="Times New Roman" w:hAnsi="Times New Roman" w:cs="Times New Roman"/>
        </w:rPr>
        <w:t>e</w:t>
      </w:r>
      <w:r w:rsidR="00101340">
        <w:rPr>
          <w:rFonts w:ascii="Times New Roman" w:eastAsia="Times New Roman" w:hAnsi="Times New Roman" w:cs="Times New Roman"/>
        </w:rPr>
        <w:t xml:space="preserve"> </w:t>
      </w:r>
      <w:r>
        <w:rPr>
          <w:rFonts w:ascii="Times New Roman" w:eastAsia="Times New Roman" w:hAnsi="Times New Roman" w:cs="Times New Roman"/>
        </w:rPr>
        <w:t xml:space="preserve">2019, de manera atenta, me permito radicar en medio magnético e impreso, ante su despacho el Proyecto de Acuerdo </w:t>
      </w:r>
      <w:r w:rsidR="00101340" w:rsidRPr="00101340">
        <w:rPr>
          <w:rFonts w:ascii="Times New Roman" w:eastAsia="Times New Roman" w:hAnsi="Times New Roman" w:cs="Times New Roman"/>
          <w:b/>
          <w:i/>
        </w:rPr>
        <w:t>“</w:t>
      </w:r>
      <w:r w:rsidR="003F7688" w:rsidRPr="003F7688">
        <w:rPr>
          <w:rFonts w:ascii="Times New Roman" w:eastAsia="Times New Roman" w:hAnsi="Times New Roman" w:cs="Times New Roman"/>
          <w:b/>
          <w:i/>
        </w:rPr>
        <w:t>POR MEDIO DEL CUAL SE INSTITUCIONALIZA EL PROTOCOLO “PREGUNTA POR ÁNGELA” EN LAS ENTIDADES PÚBLICAS DISTRITALES, ESTABLECIMIENTOS DE COMERCIO Y COPROPIEDADES DE PROPIDAD HORIZONTAL, PARA PREVENIR LA VIOLENCIA CONTRA LAS MUJERES VÍCTIMAS DE VIOLENCIA Y EN RIESGO DE FEMINICIDIO EN BOGOTA D.C.  Y SE DICTAN OTRAS DISPOSICIONES</w:t>
      </w:r>
    </w:p>
    <w:p w14:paraId="754A9FFC" w14:textId="77777777" w:rsidR="00101340" w:rsidRPr="00101340" w:rsidRDefault="00101340">
      <w:pPr>
        <w:jc w:val="both"/>
        <w:rPr>
          <w:rFonts w:ascii="Times New Roman" w:eastAsia="Times New Roman" w:hAnsi="Times New Roman" w:cs="Times New Roman"/>
          <w:b/>
          <w:i/>
        </w:rPr>
      </w:pPr>
    </w:p>
    <w:p w14:paraId="34E686A1"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Agradezco su amable gestión.</w:t>
      </w:r>
    </w:p>
    <w:p w14:paraId="0AC7947A"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 </w:t>
      </w:r>
    </w:p>
    <w:p w14:paraId="502D45C1" w14:textId="73D9D3E1" w:rsidR="00101340" w:rsidRDefault="00727E34">
      <w:pPr>
        <w:jc w:val="both"/>
        <w:rPr>
          <w:rFonts w:ascii="Times New Roman" w:eastAsia="Times New Roman" w:hAnsi="Times New Roman" w:cs="Times New Roman"/>
        </w:rPr>
      </w:pPr>
      <w:r>
        <w:rPr>
          <w:rFonts w:ascii="Times New Roman" w:eastAsia="Times New Roman" w:hAnsi="Times New Roman" w:cs="Times New Roman"/>
        </w:rPr>
        <w:t>Cordialmente,</w:t>
      </w:r>
    </w:p>
    <w:p w14:paraId="47A61DCD" w14:textId="77777777" w:rsidR="00DF2C44" w:rsidRDefault="00DF2C44">
      <w:pPr>
        <w:spacing w:after="0"/>
        <w:jc w:val="both"/>
        <w:rPr>
          <w:rFonts w:ascii="Times New Roman" w:eastAsia="Times New Roman" w:hAnsi="Times New Roman" w:cs="Times New Roman"/>
          <w:b/>
        </w:rPr>
      </w:pPr>
    </w:p>
    <w:p w14:paraId="4AD21F82" w14:textId="77777777" w:rsidR="00DF2C44" w:rsidRDefault="00727E34">
      <w:pPr>
        <w:spacing w:after="0"/>
        <w:jc w:val="both"/>
        <w:rPr>
          <w:rFonts w:ascii="Times New Roman" w:eastAsia="Times New Roman" w:hAnsi="Times New Roman" w:cs="Times New Roman"/>
          <w:b/>
        </w:rPr>
      </w:pPr>
      <w:r>
        <w:rPr>
          <w:rFonts w:ascii="Times New Roman" w:eastAsia="Times New Roman" w:hAnsi="Times New Roman" w:cs="Times New Roman"/>
          <w:b/>
        </w:rPr>
        <w:t>JULIÁN USCÁTEGUI PASTRANA</w:t>
      </w:r>
    </w:p>
    <w:p w14:paraId="430D3890" w14:textId="638D6020" w:rsidR="00DF2C44" w:rsidRDefault="00727E34" w:rsidP="002330AB">
      <w:pPr>
        <w:spacing w:after="0"/>
        <w:jc w:val="both"/>
        <w:rPr>
          <w:rFonts w:ascii="Times New Roman" w:eastAsia="Times New Roman" w:hAnsi="Times New Roman" w:cs="Times New Roman"/>
        </w:rPr>
      </w:pPr>
      <w:r>
        <w:rPr>
          <w:rFonts w:ascii="Times New Roman" w:eastAsia="Times New Roman" w:hAnsi="Times New Roman" w:cs="Times New Roman"/>
        </w:rPr>
        <w:t>Concejal de Bogotá, D.C.</w:t>
      </w:r>
    </w:p>
    <w:p w14:paraId="6D3FCF97" w14:textId="77777777" w:rsidR="00DF2C44" w:rsidRDefault="00DF2C44">
      <w:pPr>
        <w:jc w:val="both"/>
        <w:rPr>
          <w:rFonts w:ascii="Times New Roman" w:eastAsia="Times New Roman" w:hAnsi="Times New Roman" w:cs="Times New Roman"/>
        </w:rPr>
      </w:pPr>
    </w:p>
    <w:p w14:paraId="440BC78B" w14:textId="5C21C78A" w:rsidR="00DF2C44" w:rsidRPr="00DB55F7" w:rsidRDefault="00727E34">
      <w:pPr>
        <w:jc w:val="center"/>
        <w:rPr>
          <w:rFonts w:ascii="Times New Roman" w:eastAsia="Times New Roman" w:hAnsi="Times New Roman" w:cs="Times New Roman"/>
          <w:b/>
        </w:rPr>
      </w:pPr>
      <w:r w:rsidRPr="00DB55F7">
        <w:rPr>
          <w:rFonts w:ascii="Times New Roman" w:eastAsia="Times New Roman" w:hAnsi="Times New Roman" w:cs="Times New Roman"/>
          <w:b/>
        </w:rPr>
        <w:t>PROYECTO DE ACUERDO N°</w:t>
      </w:r>
      <w:r w:rsidR="00DB55F7">
        <w:rPr>
          <w:rFonts w:ascii="Times New Roman" w:eastAsia="Times New Roman" w:hAnsi="Times New Roman" w:cs="Times New Roman"/>
          <w:b/>
        </w:rPr>
        <w:t xml:space="preserve">  </w:t>
      </w:r>
      <w:r w:rsidR="0038190C">
        <w:rPr>
          <w:rFonts w:ascii="Times New Roman" w:eastAsia="Times New Roman" w:hAnsi="Times New Roman" w:cs="Times New Roman"/>
          <w:b/>
        </w:rPr>
        <w:t>389</w:t>
      </w:r>
      <w:r w:rsidR="00DB55F7">
        <w:rPr>
          <w:rFonts w:ascii="Times New Roman" w:eastAsia="Times New Roman" w:hAnsi="Times New Roman" w:cs="Times New Roman"/>
          <w:b/>
        </w:rPr>
        <w:t xml:space="preserve"> </w:t>
      </w:r>
      <w:r w:rsidRPr="00DB55F7">
        <w:rPr>
          <w:rFonts w:ascii="Times New Roman" w:eastAsia="Times New Roman" w:hAnsi="Times New Roman" w:cs="Times New Roman"/>
          <w:b/>
        </w:rPr>
        <w:t>DE 202</w:t>
      </w:r>
      <w:r w:rsidR="003F7688" w:rsidRPr="00DB55F7">
        <w:rPr>
          <w:rFonts w:ascii="Times New Roman" w:eastAsia="Times New Roman" w:hAnsi="Times New Roman" w:cs="Times New Roman"/>
          <w:b/>
        </w:rPr>
        <w:t>5</w:t>
      </w:r>
    </w:p>
    <w:p w14:paraId="10EF0BEA" w14:textId="77777777" w:rsidR="00DF2C44" w:rsidRDefault="00DF2C44" w:rsidP="003F7688">
      <w:pPr>
        <w:ind w:left="720" w:hanging="720"/>
        <w:rPr>
          <w:rFonts w:ascii="Times New Roman" w:eastAsia="Times New Roman" w:hAnsi="Times New Roman" w:cs="Times New Roman"/>
          <w:b/>
          <w:u w:val="single"/>
        </w:rPr>
      </w:pPr>
    </w:p>
    <w:p w14:paraId="3DA8C608" w14:textId="72F30B1D" w:rsidR="00DF2C44" w:rsidRDefault="00727E34">
      <w:pPr>
        <w:jc w:val="center"/>
        <w:rPr>
          <w:rFonts w:ascii="Times New Roman" w:eastAsia="Times New Roman" w:hAnsi="Times New Roman" w:cs="Times New Roman"/>
          <w:b/>
          <w:i/>
        </w:rPr>
      </w:pPr>
      <w:r>
        <w:rPr>
          <w:rFonts w:ascii="Times New Roman" w:eastAsia="Times New Roman" w:hAnsi="Times New Roman" w:cs="Times New Roman"/>
          <w:b/>
          <w:i/>
        </w:rPr>
        <w:t>“</w:t>
      </w:r>
      <w:r w:rsidR="003F7688" w:rsidRPr="003F7688">
        <w:rPr>
          <w:rFonts w:ascii="Times New Roman" w:eastAsia="Times New Roman" w:hAnsi="Times New Roman" w:cs="Times New Roman"/>
          <w:b/>
          <w:i/>
        </w:rPr>
        <w:t>POR MEDIO DEL CUAL SE INSTITUCIONALIZA EL PROTOCOLO “PREGUNTA POR ÁNGELA” EN LAS ENTIDADES PÚBLICAS DISTRITALES, ESTABLECIMIENTOS DE COMERCIO Y COPROPIEDADES DE PROPIDAD HORIZONTAL, PARA PREVENIR LA VIOLENCIA CONTRA LAS MUJERES VÍCTIMAS DE VIOLENCIA Y EN RIESGO DE FEMINICIDIO EN BOGOTA D.C.  Y SE DICTAN OTRAS DISPOSICIONES</w:t>
      </w:r>
      <w:r w:rsidR="001F4CB7" w:rsidRPr="001F4CB7">
        <w:rPr>
          <w:rFonts w:ascii="Times New Roman" w:eastAsia="Times New Roman" w:hAnsi="Times New Roman" w:cs="Times New Roman"/>
          <w:b/>
          <w:i/>
        </w:rPr>
        <w:t>”</w:t>
      </w:r>
    </w:p>
    <w:p w14:paraId="0EC1F953" w14:textId="77777777" w:rsidR="00DF2C44" w:rsidRDefault="00DF2C44">
      <w:pPr>
        <w:rPr>
          <w:rFonts w:ascii="Times New Roman" w:eastAsia="Times New Roman" w:hAnsi="Times New Roman" w:cs="Times New Roman"/>
          <w:b/>
          <w:i/>
        </w:rPr>
      </w:pPr>
    </w:p>
    <w:p w14:paraId="4286A584" w14:textId="77777777" w:rsidR="00DF2C44" w:rsidRDefault="00727E34">
      <w:pPr>
        <w:numPr>
          <w:ilvl w:val="0"/>
          <w:numId w:val="2"/>
        </w:num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OBJETO DEL PROYECTO</w:t>
      </w:r>
    </w:p>
    <w:p w14:paraId="428893EB" w14:textId="5FECB12E"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El presente proyecto </w:t>
      </w:r>
      <w:r w:rsidR="002330AB">
        <w:rPr>
          <w:rFonts w:ascii="Times New Roman" w:eastAsia="Times New Roman" w:hAnsi="Times New Roman" w:cs="Times New Roman"/>
        </w:rPr>
        <w:t xml:space="preserve">de </w:t>
      </w:r>
      <w:r w:rsidR="002330AB" w:rsidRPr="006A4B8D">
        <w:rPr>
          <w:rFonts w:ascii="Times New Roman" w:eastAsia="Times New Roman" w:hAnsi="Times New Roman" w:cs="Times New Roman"/>
        </w:rPr>
        <w:t>acuerdo</w:t>
      </w:r>
      <w:r w:rsidR="006A4B8D" w:rsidRPr="006A4B8D">
        <w:rPr>
          <w:rFonts w:ascii="Times New Roman" w:eastAsia="Times New Roman" w:hAnsi="Times New Roman" w:cs="Times New Roman"/>
        </w:rPr>
        <w:t xml:space="preserve"> tiene por objeto institucionalizar el Protocolo "Pregunta por Ángela" como estrategia y mecanismo para prevenir y atender la violencia contra las mujeres en establecimientos de comercio, propiedades de uso residencial sujetas al régimen de propiedad horizontal y entidades públicas distritales, proporcionando un mecanismo discreto y eficaz para solicitar ayuda en situaciones de riesgo y/o vulnerabilidad.</w:t>
      </w:r>
    </w:p>
    <w:p w14:paraId="0C9F657B" w14:textId="77777777" w:rsidR="00DF2C44" w:rsidRDefault="00727E34">
      <w:pPr>
        <w:numPr>
          <w:ilvl w:val="0"/>
          <w:numId w:val="2"/>
        </w:numPr>
        <w:pBdr>
          <w:top w:val="nil"/>
          <w:left w:val="nil"/>
          <w:bottom w:val="nil"/>
          <w:right w:val="nil"/>
          <w:between w:val="nil"/>
        </w:pBdr>
        <w:spacing w:after="0"/>
        <w:rPr>
          <w:rFonts w:ascii="Times New Roman" w:eastAsia="Times New Roman" w:hAnsi="Times New Roman" w:cs="Times New Roman"/>
          <w:color w:val="000000"/>
        </w:rPr>
      </w:pPr>
      <w:r>
        <w:rPr>
          <w:rFonts w:ascii="Times New Roman" w:eastAsia="Times New Roman" w:hAnsi="Times New Roman" w:cs="Times New Roman"/>
          <w:b/>
          <w:color w:val="000000"/>
        </w:rPr>
        <w:t xml:space="preserve">SUSTENTO JURÍDICO </w:t>
      </w:r>
    </w:p>
    <w:p w14:paraId="5A04E19F" w14:textId="77777777" w:rsidR="00DF2C44" w:rsidRDefault="00DF2C44">
      <w:pPr>
        <w:pBdr>
          <w:top w:val="nil"/>
          <w:left w:val="nil"/>
          <w:bottom w:val="nil"/>
          <w:right w:val="nil"/>
          <w:between w:val="nil"/>
        </w:pBdr>
        <w:spacing w:after="0"/>
        <w:ind w:left="1080"/>
        <w:rPr>
          <w:rFonts w:ascii="Times New Roman" w:eastAsia="Times New Roman" w:hAnsi="Times New Roman" w:cs="Times New Roman"/>
          <w:b/>
        </w:rPr>
      </w:pPr>
    </w:p>
    <w:p w14:paraId="021285A2" w14:textId="1D9625B4" w:rsidR="00101340" w:rsidRDefault="00101340">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 xml:space="preserve">La aplicación adecuada y uso oportuno del Protocolo "Pregunta por Ángela" representa un avance significativo en la lucha contra la violencia de género en el mundo, la cual tiene como objetivo principal prevenir y atender la violencia contra las mujeres en espacios de trabajo, entretenimiento y/o vivienda. </w:t>
      </w:r>
    </w:p>
    <w:p w14:paraId="7B853C83" w14:textId="77777777" w:rsidR="00101340" w:rsidRDefault="00101340">
      <w:pPr>
        <w:pBdr>
          <w:top w:val="nil"/>
          <w:left w:val="nil"/>
          <w:bottom w:val="nil"/>
          <w:right w:val="nil"/>
          <w:between w:val="nil"/>
        </w:pBdr>
        <w:spacing w:after="0"/>
        <w:jc w:val="both"/>
        <w:rPr>
          <w:rFonts w:ascii="Times New Roman" w:eastAsia="Times New Roman" w:hAnsi="Times New Roman" w:cs="Times New Roman"/>
        </w:rPr>
      </w:pPr>
    </w:p>
    <w:p w14:paraId="5090DA89" w14:textId="17E40C59" w:rsidR="00DF2C44" w:rsidRDefault="00101340">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El protocolo se fundamenta en diversos marcos normativos que reflejan el compromiso del Estado colombiano con la equidad de género y la protección de las mujeres. De igual manera, en principios constitucionales y legales, como la igualdad y la no discriminación, esenciales en el Estado social de Derecho.</w:t>
      </w:r>
    </w:p>
    <w:p w14:paraId="601C9063"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42DBFEE8" w14:textId="77777777" w:rsidR="00DF2C44" w:rsidRDefault="00727E34">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 xml:space="preserve"> A continuación, se presentan los instrumentos normativos y jurisprudenciales que sustentan la expedición del presente proyecto de acuerdo distrital. </w:t>
      </w:r>
    </w:p>
    <w:p w14:paraId="0CCED510" w14:textId="77777777" w:rsidR="00DF2C44" w:rsidRDefault="00DF2C44">
      <w:pPr>
        <w:pBdr>
          <w:top w:val="nil"/>
          <w:left w:val="nil"/>
          <w:bottom w:val="nil"/>
          <w:right w:val="nil"/>
          <w:between w:val="nil"/>
        </w:pBdr>
        <w:spacing w:after="0"/>
        <w:ind w:left="1080"/>
        <w:rPr>
          <w:rFonts w:ascii="Times New Roman" w:eastAsia="Times New Roman" w:hAnsi="Times New Roman" w:cs="Times New Roman"/>
          <w:color w:val="000000"/>
        </w:rPr>
      </w:pPr>
    </w:p>
    <w:p w14:paraId="75D084ED" w14:textId="77777777" w:rsidR="00DF2C44" w:rsidRDefault="00727E34">
      <w:pPr>
        <w:numPr>
          <w:ilvl w:val="0"/>
          <w:numId w:val="1"/>
        </w:num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DE ORDEN CONSTITUCIONAL</w:t>
      </w:r>
    </w:p>
    <w:p w14:paraId="5B886830" w14:textId="4181AFBA"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rPr>
        <w:t xml:space="preserve">Artículo 13. </w:t>
      </w:r>
      <w:r>
        <w:rPr>
          <w:rFonts w:ascii="Times New Roman" w:eastAsia="Times New Roman" w:hAnsi="Times New Roman" w:cs="Times New Roman"/>
        </w:rPr>
        <w:t xml:space="preserve">Todas las personas nacen libres e iguales ante la ley, recibirán la misma protección y trato de las autoridades y gozarán de los mismos derechos, libertades y oportunidades sin ninguna discriminación por razones de sexo, raza, origen nacional o familiar, lengua, religión, opinión política </w:t>
      </w:r>
      <w:r>
        <w:rPr>
          <w:rFonts w:ascii="Times New Roman" w:eastAsia="Times New Roman" w:hAnsi="Times New Roman" w:cs="Times New Roman"/>
        </w:rPr>
        <w:lastRenderedPageBreak/>
        <w:t xml:space="preserve">o filosófica. El Estado promoverá las condiciones para que la igualdad sea real y efectiva y adoptará medidas en favor de grupos discriminados o marginados. El Estado protegerá especialmente a aquellas personas </w:t>
      </w:r>
      <w:r w:rsidR="00BB6A42">
        <w:rPr>
          <w:rFonts w:ascii="Times New Roman" w:eastAsia="Times New Roman" w:hAnsi="Times New Roman" w:cs="Times New Roman"/>
        </w:rPr>
        <w:t>que,</w:t>
      </w:r>
      <w:r>
        <w:rPr>
          <w:rFonts w:ascii="Times New Roman" w:eastAsia="Times New Roman" w:hAnsi="Times New Roman" w:cs="Times New Roman"/>
        </w:rPr>
        <w:t xml:space="preserve"> por su condición económica, física o mental, se encuentren en circunstancia de debilidad manifiesta y sancionará los abusos o maltratos que contra ellas se cometan.</w:t>
      </w:r>
    </w:p>
    <w:p w14:paraId="1B11EF74"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rPr>
        <w:t>Artículo 43.</w:t>
      </w:r>
      <w:r>
        <w:rPr>
          <w:rFonts w:ascii="Times New Roman" w:eastAsia="Times New Roman" w:hAnsi="Times New Roman" w:cs="Times New Roman"/>
        </w:rPr>
        <w:t xml:space="preserve">  “La mujer no podrá ser sometida a ninguna clase de discriminación.” </w:t>
      </w:r>
    </w:p>
    <w:p w14:paraId="1A1BEBD7" w14:textId="77777777" w:rsidR="00DF2C44" w:rsidRDefault="00DF2C44">
      <w:pPr>
        <w:pBdr>
          <w:top w:val="nil"/>
          <w:left w:val="nil"/>
          <w:bottom w:val="nil"/>
          <w:right w:val="nil"/>
          <w:between w:val="nil"/>
        </w:pBdr>
        <w:jc w:val="both"/>
        <w:rPr>
          <w:rFonts w:ascii="Times New Roman" w:eastAsia="Times New Roman" w:hAnsi="Times New Roman" w:cs="Times New Roman"/>
        </w:rPr>
      </w:pPr>
    </w:p>
    <w:p w14:paraId="3C336183" w14:textId="77777777" w:rsidR="00DF2C44" w:rsidRDefault="00727E34">
      <w:pPr>
        <w:numPr>
          <w:ilvl w:val="0"/>
          <w:numId w:val="1"/>
        </w:numPr>
        <w:jc w:val="both"/>
        <w:rPr>
          <w:rFonts w:ascii="Times New Roman" w:eastAsia="Times New Roman" w:hAnsi="Times New Roman" w:cs="Times New Roman"/>
          <w:b/>
        </w:rPr>
      </w:pPr>
      <w:r>
        <w:rPr>
          <w:rFonts w:ascii="Times New Roman" w:eastAsia="Times New Roman" w:hAnsi="Times New Roman" w:cs="Times New Roman"/>
          <w:b/>
        </w:rPr>
        <w:t>BLOQUE DE CONSTITUCIONALIDAD</w:t>
      </w:r>
    </w:p>
    <w:p w14:paraId="1A30A03B" w14:textId="77777777" w:rsidR="00DF2C44" w:rsidRDefault="00727E34">
      <w:pPr>
        <w:jc w:val="both"/>
        <w:rPr>
          <w:rFonts w:ascii="Times New Roman" w:eastAsia="Times New Roman" w:hAnsi="Times New Roman" w:cs="Times New Roman"/>
          <w:b/>
          <w:u w:val="single"/>
        </w:rPr>
      </w:pPr>
      <w:r>
        <w:rPr>
          <w:rFonts w:ascii="Times New Roman" w:eastAsia="Times New Roman" w:hAnsi="Times New Roman" w:cs="Times New Roman"/>
          <w:b/>
          <w:u w:val="single"/>
        </w:rPr>
        <w:t xml:space="preserve">Convención sobre la Eliminación de todas las Formas de Discriminación contra la Mujer (CEDAW).  </w:t>
      </w:r>
    </w:p>
    <w:p w14:paraId="567FAF67"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Los Estados Partes condenan la discriminación contra la mujer en todas sus formas, convienen en seguir, por todos los medios apropiados y sin dilaciones, una política encaminada a eliminar la discriminación contra la mujer y, con tal objeto, se comprometen a:</w:t>
      </w:r>
    </w:p>
    <w:p w14:paraId="7B78F68E"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 b) Adoptar medidas adecuadas, legislativas y de otro carácter, con las sanciones correspondientes, que prohíban toda discriminación contra la mujer; (...) </w:t>
      </w:r>
    </w:p>
    <w:p w14:paraId="6A979441" w14:textId="77777777" w:rsidR="00DF2C44" w:rsidRDefault="00727E34">
      <w:pPr>
        <w:jc w:val="both"/>
        <w:rPr>
          <w:rFonts w:ascii="Times New Roman" w:eastAsia="Times New Roman" w:hAnsi="Times New Roman" w:cs="Times New Roman"/>
          <w:b/>
          <w:u w:val="single"/>
        </w:rPr>
      </w:pPr>
      <w:r>
        <w:rPr>
          <w:rFonts w:ascii="Times New Roman" w:eastAsia="Times New Roman" w:hAnsi="Times New Roman" w:cs="Times New Roman"/>
          <w:b/>
          <w:u w:val="single"/>
        </w:rPr>
        <w:t xml:space="preserve">Convención Interamericana para Prevenir, Sancionar y Erradicar la Violencia contra la Mujer (Convención de Belém do Pará). </w:t>
      </w:r>
    </w:p>
    <w:p w14:paraId="541F6664"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b/>
          <w:i/>
        </w:rPr>
        <w:t>Artículo 2</w:t>
      </w:r>
      <w:r>
        <w:rPr>
          <w:rFonts w:ascii="Times New Roman" w:eastAsia="Times New Roman" w:hAnsi="Times New Roman" w:cs="Times New Roman"/>
          <w:i/>
        </w:rPr>
        <w:t xml:space="preserve"> Se entenderá que violencia contra la mujer incluye la violencia física, sexual y psicológica:</w:t>
      </w:r>
    </w:p>
    <w:p w14:paraId="53A7EFEE"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 </w:t>
      </w:r>
      <w:r>
        <w:rPr>
          <w:rFonts w:ascii="Times New Roman" w:eastAsia="Times New Roman" w:hAnsi="Times New Roman" w:cs="Times New Roman"/>
          <w:b/>
          <w:i/>
        </w:rPr>
        <w:t>b.</w:t>
      </w:r>
      <w:r>
        <w:rPr>
          <w:rFonts w:ascii="Times New Roman" w:eastAsia="Times New Roman" w:hAnsi="Times New Roman" w:cs="Times New Roman"/>
          <w:i/>
        </w:rPr>
        <w:t xml:space="preserve"> que tenga lugar en la comunidad y sea perpetrada por cualquier persona y que comprende, entre otros, violación, abuso sexual, tortura, trata de personas, prostitución forzada, secuestro y acoso sexual en el lugar de trabajo, así como en instituciones educativas, establecimientos de salud o cualquier otro lugar, y</w:t>
      </w:r>
    </w:p>
    <w:p w14:paraId="6CAC62FD"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b/>
          <w:i/>
        </w:rPr>
        <w:t xml:space="preserve"> Artículo 3. </w:t>
      </w:r>
      <w:r>
        <w:rPr>
          <w:rFonts w:ascii="Times New Roman" w:eastAsia="Times New Roman" w:hAnsi="Times New Roman" w:cs="Times New Roman"/>
          <w:i/>
        </w:rPr>
        <w:t xml:space="preserve"> Toda mujer tiene derecho a una vida libre de violencia, tanto en el ámbito público como en el privado.</w:t>
      </w:r>
    </w:p>
    <w:p w14:paraId="2C5E6279"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 </w:t>
      </w:r>
      <w:r>
        <w:rPr>
          <w:rFonts w:ascii="Times New Roman" w:eastAsia="Times New Roman" w:hAnsi="Times New Roman" w:cs="Times New Roman"/>
          <w:b/>
          <w:i/>
        </w:rPr>
        <w:t>Artículo 7.</w:t>
      </w:r>
      <w:r>
        <w:rPr>
          <w:rFonts w:ascii="Times New Roman" w:eastAsia="Times New Roman" w:hAnsi="Times New Roman" w:cs="Times New Roman"/>
          <w:i/>
        </w:rPr>
        <w:t xml:space="preserve"> Los Estados Partes condenan todas las formas de violencia contra la mujer y convienen en adoptar, por todos los medios apropiados y sin dilaciones, políticas orientadas a prevenir, sancionar y erradicar dicha violencia </w:t>
      </w:r>
    </w:p>
    <w:p w14:paraId="3BF47846" w14:textId="77777777" w:rsidR="00DF2C44" w:rsidRDefault="00DF2C44">
      <w:pPr>
        <w:ind w:left="720"/>
        <w:jc w:val="both"/>
        <w:rPr>
          <w:rFonts w:ascii="Times New Roman" w:eastAsia="Times New Roman" w:hAnsi="Times New Roman" w:cs="Times New Roman"/>
          <w:i/>
        </w:rPr>
      </w:pPr>
    </w:p>
    <w:p w14:paraId="2CB6F7BD" w14:textId="77777777" w:rsidR="00DF2C44" w:rsidRDefault="00727E34" w:rsidP="00536804">
      <w:pPr>
        <w:ind w:left="720" w:hanging="720"/>
        <w:jc w:val="both"/>
        <w:rPr>
          <w:rFonts w:ascii="Times New Roman" w:eastAsia="Times New Roman" w:hAnsi="Times New Roman" w:cs="Times New Roman"/>
          <w:b/>
        </w:rPr>
      </w:pPr>
      <w:r>
        <w:rPr>
          <w:rFonts w:ascii="Times New Roman" w:eastAsia="Times New Roman" w:hAnsi="Times New Roman" w:cs="Times New Roman"/>
          <w:b/>
          <w:u w:val="single"/>
        </w:rPr>
        <w:t>Programa Interamericano sobre la promoción de los derechos humanos de la mujer y la equidad e igualdad de género. CIM/RES. 209/98 y AG/RES. 1732.</w:t>
      </w:r>
      <w:r>
        <w:rPr>
          <w:rFonts w:ascii="Times New Roman" w:eastAsia="Times New Roman" w:hAnsi="Times New Roman" w:cs="Times New Roman"/>
          <w:b/>
        </w:rPr>
        <w:t xml:space="preserve"> </w:t>
      </w:r>
    </w:p>
    <w:p w14:paraId="024ACD21"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RECOMENDAR A LOS GOBIERNOS DE LOS ESTADOS MIEMBROS EL DESARROLLO DE LAS SIGUIENTES ACCIONES: </w:t>
      </w:r>
    </w:p>
    <w:p w14:paraId="0AAC18B3"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1.1. Formular políticas públicas y estrategias e implementar acciones dirigidas a promover los derechos humanos de la mujer. </w:t>
      </w:r>
    </w:p>
    <w:p w14:paraId="073C36DE" w14:textId="77777777" w:rsidR="00DF2C44" w:rsidRDefault="00727E34">
      <w:pPr>
        <w:ind w:left="720"/>
        <w:jc w:val="both"/>
        <w:rPr>
          <w:rFonts w:ascii="Times New Roman" w:eastAsia="Times New Roman" w:hAnsi="Times New Roman" w:cs="Times New Roman"/>
          <w:b/>
        </w:rPr>
      </w:pPr>
      <w:r>
        <w:rPr>
          <w:rFonts w:ascii="Times New Roman" w:eastAsia="Times New Roman" w:hAnsi="Times New Roman" w:cs="Times New Roman"/>
          <w:i/>
        </w:rPr>
        <w:t xml:space="preserve">1.10. Desarrollar mecanismos que permitan el fácil y oportuno acceso de las mujeres a la justicia, en particular a aquellas de menores ingresos o sin ingresos, adoptando medidas que doten de mayor transparencia, eficiencia y eficacia a la labor jurisdiccional. </w:t>
      </w:r>
    </w:p>
    <w:p w14:paraId="2C1190B9" w14:textId="77777777" w:rsidR="00DF2C44" w:rsidRDefault="00DF2C44">
      <w:pPr>
        <w:jc w:val="both"/>
        <w:rPr>
          <w:rFonts w:ascii="Times New Roman" w:eastAsia="Times New Roman" w:hAnsi="Times New Roman" w:cs="Times New Roman"/>
          <w:b/>
        </w:rPr>
      </w:pPr>
    </w:p>
    <w:p w14:paraId="38E9C8A0" w14:textId="77777777" w:rsidR="00DF2C44" w:rsidRDefault="00727E34">
      <w:pPr>
        <w:numPr>
          <w:ilvl w:val="0"/>
          <w:numId w:val="1"/>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DE ORDEN LEGAL</w:t>
      </w:r>
    </w:p>
    <w:p w14:paraId="7BC276A4"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u w:val="single"/>
        </w:rPr>
        <w:t xml:space="preserve">Ley 51 de 1981: </w:t>
      </w:r>
      <w:r>
        <w:rPr>
          <w:rFonts w:ascii="Times New Roman" w:eastAsia="Times New Roman" w:hAnsi="Times New Roman" w:cs="Times New Roman"/>
        </w:rPr>
        <w:t xml:space="preserve">Por medio de la cual se aprueba la "Convención sobre la eliminación de todas las formas de discriminación contra la mujer", adoptada por la Asamblea General de las Naciones Unidas el 18 de diciembre de 1979 y firmado en Copenhague el 17 de julio de 1980. </w:t>
      </w:r>
    </w:p>
    <w:p w14:paraId="6E4E6D95"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u w:val="single"/>
        </w:rPr>
        <w:t>Ley 248 de 1995:</w:t>
      </w:r>
      <w:r>
        <w:rPr>
          <w:rFonts w:ascii="Times New Roman" w:eastAsia="Times New Roman" w:hAnsi="Times New Roman" w:cs="Times New Roman"/>
          <w:b/>
        </w:rPr>
        <w:t xml:space="preserve"> </w:t>
      </w:r>
      <w:r>
        <w:rPr>
          <w:rFonts w:ascii="Times New Roman" w:eastAsia="Times New Roman" w:hAnsi="Times New Roman" w:cs="Times New Roman"/>
        </w:rPr>
        <w:t xml:space="preserve">Por medio de la cual se aprueba la Convención Internacional para prevenir, sancionar y erradicar la violencia contra la mujer, suscrita en la ciudad de Belem Do Para, Brasil, el 9 de junio de 1994. </w:t>
      </w:r>
    </w:p>
    <w:p w14:paraId="51CEDEA5"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u w:val="single"/>
        </w:rPr>
        <w:t>Ley 1257 de 2008:</w:t>
      </w:r>
      <w:r>
        <w:rPr>
          <w:rFonts w:ascii="Times New Roman" w:eastAsia="Times New Roman" w:hAnsi="Times New Roman" w:cs="Times New Roman"/>
          <w:b/>
        </w:rPr>
        <w:t xml:space="preserve"> </w:t>
      </w:r>
      <w:r>
        <w:rPr>
          <w:rFonts w:ascii="Times New Roman" w:eastAsia="Times New Roman" w:hAnsi="Times New Roman" w:cs="Times New Roman"/>
        </w:rPr>
        <w:t xml:space="preserve">Por la cual se dictan normas de sensibilización, prevención y sanción de formas de violencia y discriminación contra las mujeres: </w:t>
      </w:r>
    </w:p>
    <w:p w14:paraId="084040FA"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“Art. 1 La presente ley tiene por objeto la adopción de normas que permitan garantizar para todas las mujeres una vida libre de violencia, tanto en el ámbito público como en el privado, el ejercicio de los derechos reconocidos en el ordenamiento jurídico interno e internacional, el acceso a los procedimientos administrativos y judiciales para su protección y atención, y la adopción de las políticas públicas necesarias para su realización.”</w:t>
      </w:r>
    </w:p>
    <w:p w14:paraId="240972EA"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b/>
          <w:u w:val="single"/>
        </w:rPr>
        <w:t xml:space="preserve">Ley 599 de 2000: </w:t>
      </w:r>
      <w:r>
        <w:rPr>
          <w:rFonts w:ascii="Times New Roman" w:eastAsia="Times New Roman" w:hAnsi="Times New Roman" w:cs="Times New Roman"/>
        </w:rPr>
        <w:t>Por la cual se expide el Código Penal.</w:t>
      </w:r>
    </w:p>
    <w:p w14:paraId="198A4869"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b/>
          <w:i/>
        </w:rPr>
        <w:t>“ARTÍCULO 210A.</w:t>
      </w:r>
      <w:r>
        <w:rPr>
          <w:rFonts w:ascii="Times New Roman" w:eastAsia="Times New Roman" w:hAnsi="Times New Roman" w:cs="Times New Roman"/>
          <w:i/>
        </w:rPr>
        <w:t xml:space="preserve"> Acoso sexual. El que en beneficio suyo o de un tercero y valiéndose de su superioridad manifiesta o relaciones de autoridad o de poder, edad, sexo, posición laboral, social, familiar o económica, acose, persiga, hostigue o asedie física o verbalmente, con fines sexuales no consentidos, a otra persona, incurrirá en prisión de uno (1) a tres (3) años.” </w:t>
      </w:r>
    </w:p>
    <w:p w14:paraId="6908AFF8"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b/>
          <w:i/>
        </w:rPr>
        <w:t>“ARTÍCULO 206.</w:t>
      </w:r>
      <w:r>
        <w:rPr>
          <w:rFonts w:ascii="Times New Roman" w:eastAsia="Times New Roman" w:hAnsi="Times New Roman" w:cs="Times New Roman"/>
          <w:i/>
        </w:rPr>
        <w:t xml:space="preserve"> Acto sexual violento. Modificado por el art. 2, ley 1236 de 2008. El que realice en otra persona acto sexual diverso al acceso carnal mediante violencia, incurrirá en prisión de tres (3) a seis (6) años.”</w:t>
      </w:r>
    </w:p>
    <w:p w14:paraId="0D53B668"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b/>
          <w:i/>
        </w:rPr>
        <w:t xml:space="preserve">“ARTÍCULO 207. </w:t>
      </w:r>
      <w:r>
        <w:rPr>
          <w:rFonts w:ascii="Times New Roman" w:eastAsia="Times New Roman" w:hAnsi="Times New Roman" w:cs="Times New Roman"/>
          <w:i/>
        </w:rPr>
        <w:t>Acceso carnal o acto sexual en persona puesta en incapacidad de resistir. Modificado por el art. 3, ley 1236 de 2008. El que realice acceso carnal con persona a la cual haya puesto en incapacidad de resistir o en estado de inconsciencia, o en condiciones de inferioridad síquica que le impidan comprender la relación sexual o dar su consentimiento, incurrirá en prisión de ocho (8) a quince (15) años.”</w:t>
      </w:r>
    </w:p>
    <w:p w14:paraId="5F896A2D" w14:textId="77777777" w:rsidR="00DF2C44" w:rsidRDefault="00DF2C44">
      <w:pPr>
        <w:ind w:left="720"/>
        <w:jc w:val="both"/>
        <w:rPr>
          <w:rFonts w:ascii="Times New Roman" w:eastAsia="Times New Roman" w:hAnsi="Times New Roman" w:cs="Times New Roman"/>
          <w:i/>
        </w:rPr>
      </w:pPr>
    </w:p>
    <w:p w14:paraId="35BB3B9B" w14:textId="77777777" w:rsidR="00DF2C44" w:rsidRDefault="00727E34">
      <w:pPr>
        <w:numPr>
          <w:ilvl w:val="0"/>
          <w:numId w:val="1"/>
        </w:numPr>
        <w:jc w:val="both"/>
        <w:rPr>
          <w:rFonts w:ascii="Times New Roman" w:eastAsia="Times New Roman" w:hAnsi="Times New Roman" w:cs="Times New Roman"/>
          <w:b/>
        </w:rPr>
      </w:pPr>
      <w:r>
        <w:rPr>
          <w:rFonts w:ascii="Times New Roman" w:eastAsia="Times New Roman" w:hAnsi="Times New Roman" w:cs="Times New Roman"/>
          <w:b/>
        </w:rPr>
        <w:t xml:space="preserve">DE ORDEN DISTRITAL </w:t>
      </w:r>
    </w:p>
    <w:p w14:paraId="6AEA7B6D" w14:textId="77777777" w:rsidR="00DF2C44" w:rsidRDefault="00DF2C44">
      <w:pPr>
        <w:jc w:val="both"/>
        <w:rPr>
          <w:rFonts w:ascii="Times New Roman" w:eastAsia="Times New Roman" w:hAnsi="Times New Roman" w:cs="Times New Roman"/>
          <w:b/>
          <w:u w:val="single"/>
        </w:rPr>
      </w:pPr>
    </w:p>
    <w:p w14:paraId="408E07CC" w14:textId="77777777" w:rsidR="00DF2C44" w:rsidRDefault="00727E34">
      <w:pPr>
        <w:jc w:val="both"/>
        <w:rPr>
          <w:rFonts w:ascii="Times New Roman" w:eastAsia="Times New Roman" w:hAnsi="Times New Roman" w:cs="Times New Roman"/>
          <w:b/>
        </w:rPr>
      </w:pPr>
      <w:r>
        <w:rPr>
          <w:rFonts w:ascii="Times New Roman" w:eastAsia="Times New Roman" w:hAnsi="Times New Roman" w:cs="Times New Roman"/>
          <w:b/>
          <w:u w:val="single"/>
        </w:rPr>
        <w:t xml:space="preserve">Acuerdo Distrital 676 de 2017: </w:t>
      </w:r>
      <w:r>
        <w:rPr>
          <w:rFonts w:ascii="Times New Roman" w:eastAsia="Times New Roman" w:hAnsi="Times New Roman" w:cs="Times New Roman"/>
        </w:rPr>
        <w:t xml:space="preserve">Por el cual se establecen lineamientos para prevenir la violencia basada en género y el feminicidio en Bogotá D.C. y se dictan otras disposiciones. </w:t>
      </w:r>
    </w:p>
    <w:p w14:paraId="23CDF90C"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 xml:space="preserve">Artículo 1. OBJETO. El presente Acuerdo tiene por objeto establecer lineamientos para adoptar oportunamente medidas tendientes a prevenir la discriminación y </w:t>
      </w:r>
      <w:r>
        <w:rPr>
          <w:rFonts w:ascii="Times New Roman" w:eastAsia="Times New Roman" w:hAnsi="Times New Roman" w:cs="Times New Roman"/>
          <w:b/>
          <w:i/>
          <w:u w:val="single"/>
        </w:rPr>
        <w:t>la violencia basada en género</w:t>
      </w:r>
      <w:r>
        <w:rPr>
          <w:rFonts w:ascii="Times New Roman" w:eastAsia="Times New Roman" w:hAnsi="Times New Roman" w:cs="Times New Roman"/>
          <w:i/>
        </w:rPr>
        <w:t xml:space="preserve"> y evitar la materialización del delito de Feminicidio; al igual que adoptar acciones para mejorar la atención integral, asistencia y protección de las mujeres víctimas de tentativa de feminicidio, y de las víctimas indirectas de este delito.</w:t>
      </w:r>
    </w:p>
    <w:p w14:paraId="2FD81654" w14:textId="77777777" w:rsidR="00DF2C44" w:rsidRDefault="00727E34">
      <w:pPr>
        <w:ind w:left="720"/>
        <w:jc w:val="both"/>
        <w:rPr>
          <w:rFonts w:ascii="Times New Roman" w:eastAsia="Times New Roman" w:hAnsi="Times New Roman" w:cs="Times New Roman"/>
          <w:b/>
        </w:rPr>
      </w:pPr>
      <w:r>
        <w:rPr>
          <w:rFonts w:ascii="Times New Roman" w:eastAsia="Times New Roman" w:hAnsi="Times New Roman" w:cs="Times New Roman"/>
          <w:i/>
        </w:rPr>
        <w:t>Las medidas de prevención y atención previstas en el presente Acuerdo se desarrollarán en el marco de un sistema de alertas tempranas tomando en consideración el enfoque diferencial y territorial para brindar condiciones de igualdad y equidad en la inclusión de la mujer.</w:t>
      </w:r>
    </w:p>
    <w:p w14:paraId="0FDD6D9C"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b/>
          <w:u w:val="single"/>
        </w:rPr>
        <w:t>Acuerdo Distrital 828 de 2021:</w:t>
      </w:r>
      <w:r>
        <w:rPr>
          <w:rFonts w:ascii="Times New Roman" w:eastAsia="Times New Roman" w:hAnsi="Times New Roman" w:cs="Times New Roman"/>
          <w:b/>
        </w:rPr>
        <w:t xml:space="preserve"> </w:t>
      </w:r>
      <w:r>
        <w:rPr>
          <w:rFonts w:ascii="Times New Roman" w:eastAsia="Times New Roman" w:hAnsi="Times New Roman" w:cs="Times New Roman"/>
        </w:rPr>
        <w:t xml:space="preserve">Por el cual se establece el diseño, la implementación, monitoreo y evaluación de un plan distrital en prevención de violencia por razones de sexo y género con énfasis en violencia intrafamiliar y sexual: </w:t>
      </w:r>
    </w:p>
    <w:p w14:paraId="3CC2AC06"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ARTÍCULO 4. ACCIONES MÍNIMAS. Las entidades que forman parte de la Administración Distrital, en el marco de sus competencias y del Plan Distrital en prevención de violencia por razones de sexo y género, con énfasis en violencia intrafamiliar y sexual, desarrollarán las siguientes acciones mínimas:</w:t>
      </w:r>
    </w:p>
    <w:p w14:paraId="134E3E6B"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1. Incluir en sus programas de inducción y reinducción institucional la socialización y sensibilización de contenidos relacionados con la prevención de violencia por razones de sexo y género, con énfasis en violencia intrafamiliar y violencia sexual y las rutas de atención vigentes en el Distrito Capital.</w:t>
      </w:r>
    </w:p>
    <w:p w14:paraId="3BBD595A"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2. Realizar de forma periódica la socialización y sensibilización de los contenidos referidos en el numeral primero cuando las dinámicas sociales, económicas y de salud puedan exacerbar la violencia por razones de sexo y género, con énfasis en violencia intrafamiliar y violencia sexual.</w:t>
      </w:r>
    </w:p>
    <w:p w14:paraId="6A199A4C"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3. Garantizar que los servidores públicos y contratistas tengan a su disposición, para consulta permanente, la oferta institucional y las rutas de atención vigentes en el Distrito Capital, que responden a la problemática de violencia por razones de sexo y género, con énfasis en violencia intrafamiliar y sexual.</w:t>
      </w:r>
    </w:p>
    <w:p w14:paraId="7341562F" w14:textId="77777777" w:rsidR="00DF2C44" w:rsidRDefault="00727E34">
      <w:pPr>
        <w:ind w:left="720"/>
        <w:jc w:val="both"/>
        <w:rPr>
          <w:rFonts w:ascii="Times New Roman" w:eastAsia="Times New Roman" w:hAnsi="Times New Roman" w:cs="Times New Roman"/>
          <w:i/>
        </w:rPr>
      </w:pPr>
      <w:r>
        <w:rPr>
          <w:rFonts w:ascii="Times New Roman" w:eastAsia="Times New Roman" w:hAnsi="Times New Roman" w:cs="Times New Roman"/>
          <w:i/>
        </w:rPr>
        <w:t>4. La Secretaría Distrital de Integración Social, en el marco del “Modelo de empresas que Tejen y Protegen Familias”, apoyará en los procesos de prevención de violencias por razones de sexo, género, con énfasis en violencia intrafamiliar y sexual, a las empresas del sector privado que así lo soliciten; así como, socializará las rutas establecidas por el Distrito para su prevención y atención.</w:t>
      </w:r>
    </w:p>
    <w:p w14:paraId="2C943D97" w14:textId="77777777" w:rsidR="00DF2C44" w:rsidRDefault="00727E34">
      <w:pPr>
        <w:ind w:left="720"/>
        <w:jc w:val="both"/>
        <w:rPr>
          <w:rFonts w:ascii="Times New Roman" w:eastAsia="Times New Roman" w:hAnsi="Times New Roman" w:cs="Times New Roman"/>
        </w:rPr>
      </w:pPr>
      <w:r>
        <w:rPr>
          <w:rFonts w:ascii="Times New Roman" w:eastAsia="Times New Roman" w:hAnsi="Times New Roman" w:cs="Times New Roman"/>
          <w:b/>
          <w:u w:val="single"/>
        </w:rPr>
        <w:t>Acuerdo Distrital 927 de 2024:</w:t>
      </w:r>
      <w:r>
        <w:rPr>
          <w:rFonts w:ascii="Times New Roman" w:eastAsia="Times New Roman" w:hAnsi="Times New Roman" w:cs="Times New Roman"/>
          <w:b/>
        </w:rPr>
        <w:t xml:space="preserve"> </w:t>
      </w:r>
      <w:r>
        <w:rPr>
          <w:rFonts w:ascii="Times New Roman" w:eastAsia="Times New Roman" w:hAnsi="Times New Roman" w:cs="Times New Roman"/>
        </w:rPr>
        <w:t>Por medio del cual se adopta el plan de desarrollo económico, social, ambiental y de obras públicas del distrito capital 2024-2027 “Bogotá Camina Segura”</w:t>
      </w:r>
    </w:p>
    <w:p w14:paraId="4E0B8EB7" w14:textId="77777777" w:rsidR="00DF2C44" w:rsidRDefault="00727E34">
      <w:pPr>
        <w:ind w:left="1440"/>
        <w:jc w:val="both"/>
        <w:rPr>
          <w:rFonts w:ascii="Times New Roman" w:eastAsia="Times New Roman" w:hAnsi="Times New Roman" w:cs="Times New Roman"/>
          <w:b/>
        </w:rPr>
      </w:pPr>
      <w:r>
        <w:rPr>
          <w:rFonts w:ascii="Times New Roman" w:eastAsia="Times New Roman" w:hAnsi="Times New Roman" w:cs="Times New Roman"/>
          <w:b/>
          <w:i/>
        </w:rPr>
        <w:t>Artículo 31. Estrategia para la prevención y atención del acoso sexual en el espacio público.</w:t>
      </w:r>
      <w:r>
        <w:rPr>
          <w:rFonts w:ascii="Times New Roman" w:eastAsia="Times New Roman" w:hAnsi="Times New Roman" w:cs="Times New Roman"/>
          <w:i/>
        </w:rPr>
        <w:t xml:space="preserve"> La administración Distrital en cabeza de la Secretaría Distrital de la Mujer, conjuntamente con la Secretaría Distrital de Gobierno y la Secretaría Distrital de Seguridad, Convivencia y Justicia, de acuerdo con sus competencias diseñarán e implementarán una estrategia que incluya medidas específicas para prevenir y atender el acoso sexual en el espacio público y en establecimientos públicos o privados de acceso público, para la protección de las mujere</w:t>
      </w:r>
      <w:r>
        <w:rPr>
          <w:rFonts w:ascii="Times New Roman" w:eastAsia="Times New Roman" w:hAnsi="Times New Roman" w:cs="Times New Roman"/>
        </w:rPr>
        <w:t>s.</w:t>
      </w:r>
    </w:p>
    <w:p w14:paraId="2C6ED98C" w14:textId="77777777" w:rsidR="00DF2C44" w:rsidRDefault="00727E34">
      <w:pPr>
        <w:numPr>
          <w:ilvl w:val="0"/>
          <w:numId w:val="1"/>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JURISPRUDENCIA C</w:t>
      </w:r>
      <w:r>
        <w:rPr>
          <w:rFonts w:ascii="Times New Roman" w:eastAsia="Times New Roman" w:hAnsi="Times New Roman" w:cs="Times New Roman"/>
          <w:b/>
        </w:rPr>
        <w:t>ONSTITUCIONAL</w:t>
      </w:r>
    </w:p>
    <w:p w14:paraId="339CAC3F"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u w:val="single"/>
        </w:rPr>
        <w:t>Sentencia SU 080/20.</w:t>
      </w:r>
      <w:r>
        <w:rPr>
          <w:rFonts w:ascii="Times New Roman" w:eastAsia="Times New Roman" w:hAnsi="Times New Roman" w:cs="Times New Roman"/>
          <w:i/>
        </w:rPr>
        <w:t xml:space="preserve"> </w:t>
      </w:r>
      <w:r>
        <w:rPr>
          <w:rFonts w:ascii="Times New Roman" w:eastAsia="Times New Roman" w:hAnsi="Times New Roman" w:cs="Times New Roman"/>
        </w:rPr>
        <w:t>Exige de la totalidad de los actores que conforman la vida en sociedad, el compromiso no solamente de evitar la comisión de actos que discriminen y violenten a la mujer, sino el de adelantar acciones que en armonía con el cumplimiento de las obligaciones propias de un Estado social de derecho, generen un ambiente propicio para que de manera efectiva, la mujer encuentre en el Estado, la sociedad y en sus pares -hombres y mujeres-, la protección de sus derechos, elevados a la categoría de Derechos Humanos, como lo es precisamente el derecho a vivir libre de violencia y en general, a no ser discriminada.</w:t>
      </w:r>
    </w:p>
    <w:p w14:paraId="1C88C54E"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u w:val="single"/>
        </w:rPr>
        <w:t>Sentencia T-140/2021.</w:t>
      </w:r>
      <w:r>
        <w:rPr>
          <w:rFonts w:ascii="Times New Roman" w:eastAsia="Times New Roman" w:hAnsi="Times New Roman" w:cs="Times New Roman"/>
        </w:rPr>
        <w:t xml:space="preserve"> Establece que las autoridades judiciales y operadores/as jurídicos/así, como quienes desarrollan su actividad en las relaciones entre particulares, deben aplicar un análisis centrado en el género al abordar y gestionar las denuncias por violencia y/o discriminación contra las mujeres.  </w:t>
      </w:r>
    </w:p>
    <w:p w14:paraId="460601B3" w14:textId="77777777" w:rsidR="00DF2C44" w:rsidRDefault="00727E34">
      <w:pPr>
        <w:numPr>
          <w:ilvl w:val="0"/>
          <w:numId w:val="2"/>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JUSTIFICACIÓN DEL PROYECTO</w:t>
      </w:r>
    </w:p>
    <w:p w14:paraId="6F7C0AFD" w14:textId="671C4569"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El Protocolo "</w:t>
      </w:r>
      <w:r w:rsidR="00101340">
        <w:rPr>
          <w:rFonts w:ascii="Times New Roman" w:eastAsia="Times New Roman" w:hAnsi="Times New Roman" w:cs="Times New Roman"/>
        </w:rPr>
        <w:t xml:space="preserve">Pregunta por </w:t>
      </w:r>
      <w:r>
        <w:rPr>
          <w:rFonts w:ascii="Times New Roman" w:eastAsia="Times New Roman" w:hAnsi="Times New Roman" w:cs="Times New Roman"/>
        </w:rPr>
        <w:t>Ángela"</w:t>
      </w:r>
      <w:r w:rsidR="00101340">
        <w:rPr>
          <w:rFonts w:ascii="Times New Roman" w:eastAsia="Times New Roman" w:hAnsi="Times New Roman" w:cs="Times New Roman"/>
        </w:rPr>
        <w:t xml:space="preserve"> o “Ask for Angela” </w:t>
      </w:r>
      <w:r>
        <w:rPr>
          <w:rFonts w:ascii="Times New Roman" w:eastAsia="Times New Roman" w:hAnsi="Times New Roman" w:cs="Times New Roman"/>
        </w:rPr>
        <w:t xml:space="preserve">es una iniciativa diseñada para prevenir y atender la violencia contra las mujeres en espacios de </w:t>
      </w:r>
      <w:r w:rsidR="00101340">
        <w:rPr>
          <w:rFonts w:ascii="Times New Roman" w:eastAsia="Times New Roman" w:hAnsi="Times New Roman" w:cs="Times New Roman"/>
        </w:rPr>
        <w:t xml:space="preserve">trabajo, </w:t>
      </w:r>
      <w:r>
        <w:rPr>
          <w:rFonts w:ascii="Times New Roman" w:eastAsia="Times New Roman" w:hAnsi="Times New Roman" w:cs="Times New Roman"/>
        </w:rPr>
        <w:t>entretenimiento</w:t>
      </w:r>
      <w:r w:rsidR="00101340">
        <w:rPr>
          <w:rFonts w:ascii="Times New Roman" w:eastAsia="Times New Roman" w:hAnsi="Times New Roman" w:cs="Times New Roman"/>
        </w:rPr>
        <w:t xml:space="preserve"> y vivienda</w:t>
      </w:r>
      <w:r>
        <w:rPr>
          <w:rFonts w:ascii="Times New Roman" w:eastAsia="Times New Roman" w:hAnsi="Times New Roman" w:cs="Times New Roman"/>
        </w:rPr>
        <w:t xml:space="preserve"> tanto nocturno como diurno, proporcionando un mecanismo discreto y eficaz para solicitar ayuda en situaciones de riesgo. </w:t>
      </w:r>
    </w:p>
    <w:p w14:paraId="04BE7962"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La campaña “Ask for Angela” se originó en el condado de Lincolnshire, en Inglaterra, Reino Unido. Consistía en colocar carteles en los baños de restaurantes, bares y discotecas dirigidos a las mujeres. Estos carteles planteaban preguntas como:</w:t>
      </w:r>
      <w:r>
        <w:rPr>
          <w:rFonts w:ascii="Times New Roman" w:eastAsia="Times New Roman" w:hAnsi="Times New Roman" w:cs="Times New Roman"/>
          <w:i/>
        </w:rPr>
        <w:t xml:space="preserve"> “¿Estás en una cita que no está funcionando?”, “¿Tu cita de Tinder no es quien decía ser en su perfil?” o “¿Te sientes incómoda?”</w:t>
      </w:r>
      <w:r>
        <w:rPr>
          <w:rFonts w:ascii="Times New Roman" w:eastAsia="Times New Roman" w:hAnsi="Times New Roman" w:cs="Times New Roman"/>
        </w:rPr>
        <w:t xml:space="preserve">. La idea era que si una mujer se encontraba en una situación de riesgo o peligro, podía acercarse discretamente a la barra y preguntar por “Ángela”. El personal del local entendería que necesitaba ayuda y tomaría medidas, como llamar a un taxi o a la policía, según la gravedad de la situación. En resumen, esta estrategia tenía como objetivo brindar una solución segura a las mujeres sin alertar a su acompañante o posible agresor. </w:t>
      </w:r>
      <w:r>
        <w:rPr>
          <w:rFonts w:ascii="Times New Roman" w:eastAsia="Times New Roman" w:hAnsi="Times New Roman" w:cs="Times New Roman"/>
          <w:vertAlign w:val="superscript"/>
        </w:rPr>
        <w:footnoteReference w:id="1"/>
      </w:r>
    </w:p>
    <w:p w14:paraId="1A43669E"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 xml:space="preserve">De acuerdo con Asobares (S.F), los objetivos principales que persigue la implementación del protocolo son los siguientes:  </w:t>
      </w:r>
    </w:p>
    <w:p w14:paraId="26C46FDA" w14:textId="77777777" w:rsidR="00DF2C44" w:rsidRDefault="00727E34">
      <w:pPr>
        <w:numPr>
          <w:ilvl w:val="0"/>
          <w:numId w:val="3"/>
        </w:numPr>
        <w:pBdr>
          <w:top w:val="nil"/>
          <w:left w:val="nil"/>
          <w:bottom w:val="nil"/>
          <w:right w:val="nil"/>
          <w:between w:val="nil"/>
        </w:pBdr>
        <w:spacing w:after="0"/>
        <w:jc w:val="both"/>
        <w:rPr>
          <w:rFonts w:ascii="Times New Roman" w:eastAsia="Times New Roman" w:hAnsi="Times New Roman" w:cs="Times New Roman"/>
          <w:i/>
        </w:rPr>
      </w:pPr>
      <w:r>
        <w:rPr>
          <w:rFonts w:ascii="Times New Roman" w:eastAsia="Times New Roman" w:hAnsi="Times New Roman" w:cs="Times New Roman"/>
          <w:i/>
        </w:rPr>
        <w:t>“Capacitar a propietarios y personal de los establecimientos nocturnos incluidos en el proyecto acerca de la estrategia y pautas de atención para mujeres en situación de vulnerabilidad, riesgo de acoso o violencia física o sexual en esta zona. La capacitación será acompañada por la Consejería Presidencial para la Equidad de la Mujer y el Ministerio de Salud, en coordinación con las autoridades locales.</w:t>
      </w:r>
    </w:p>
    <w:p w14:paraId="5903B75D" w14:textId="77777777" w:rsidR="00DF2C44" w:rsidRDefault="00727E34">
      <w:pPr>
        <w:numPr>
          <w:ilvl w:val="0"/>
          <w:numId w:val="3"/>
        </w:numPr>
        <w:pBdr>
          <w:top w:val="nil"/>
          <w:left w:val="nil"/>
          <w:bottom w:val="nil"/>
          <w:right w:val="nil"/>
          <w:between w:val="nil"/>
        </w:pBdr>
        <w:spacing w:after="0"/>
        <w:jc w:val="both"/>
        <w:rPr>
          <w:rFonts w:ascii="Times New Roman" w:eastAsia="Times New Roman" w:hAnsi="Times New Roman" w:cs="Times New Roman"/>
          <w:i/>
        </w:rPr>
      </w:pPr>
      <w:r>
        <w:rPr>
          <w:rFonts w:ascii="Times New Roman" w:eastAsia="Times New Roman" w:hAnsi="Times New Roman" w:cs="Times New Roman"/>
          <w:i/>
        </w:rPr>
        <w:t xml:space="preserve">Implementar una campaña articulada entre las autoridades nacionales y locales, la Federación Colombiana de Municipios, la Asociación de Ciudades Capitales, y los establecimientos de expendio de bebidas alcohólicas, con el objeto de fomentar en la comunidad comportamientos de autocuidado por medio del reconocimiento de escenarios de riesgo a su integridad en espacios de entretenimiento nocturno o diurno con expendio de bebidas alcohólicas; así como de prevención de cualquier tipo de violencia contra las mujeres y de concientización sobre el respeto a su vida e integridad.  </w:t>
      </w:r>
    </w:p>
    <w:p w14:paraId="7E9E5B53" w14:textId="77777777" w:rsidR="00DF2C44" w:rsidRDefault="00727E34">
      <w:pPr>
        <w:numPr>
          <w:ilvl w:val="0"/>
          <w:numId w:val="3"/>
        </w:numPr>
        <w:pBdr>
          <w:top w:val="nil"/>
          <w:left w:val="nil"/>
          <w:bottom w:val="nil"/>
          <w:right w:val="nil"/>
          <w:between w:val="nil"/>
        </w:pBdr>
        <w:spacing w:after="0"/>
        <w:jc w:val="both"/>
        <w:rPr>
          <w:rFonts w:ascii="Times New Roman" w:eastAsia="Times New Roman" w:hAnsi="Times New Roman" w:cs="Times New Roman"/>
          <w:i/>
        </w:rPr>
      </w:pPr>
      <w:r>
        <w:rPr>
          <w:rFonts w:ascii="Times New Roman" w:eastAsia="Times New Roman" w:hAnsi="Times New Roman" w:cs="Times New Roman"/>
          <w:i/>
        </w:rPr>
        <w:t>Generar una articulación entre las autoridades y entidades del orden nacional y municipal, vinculadas a la estrategia, que permitan prevenir  y dar una respuesta a las mujeres que puedan estar en situaciones de riesgo en establecimientos nocturnos o diurno con expendio de bebidas alcohólicas.</w:t>
      </w:r>
    </w:p>
    <w:p w14:paraId="1C22789D" w14:textId="77777777" w:rsidR="00DF2C44" w:rsidRDefault="00727E34">
      <w:pPr>
        <w:numPr>
          <w:ilvl w:val="0"/>
          <w:numId w:val="3"/>
        </w:numPr>
        <w:pBdr>
          <w:top w:val="nil"/>
          <w:left w:val="nil"/>
          <w:bottom w:val="nil"/>
          <w:right w:val="nil"/>
          <w:between w:val="nil"/>
        </w:pBdr>
        <w:jc w:val="both"/>
        <w:rPr>
          <w:rFonts w:ascii="Times New Roman" w:eastAsia="Times New Roman" w:hAnsi="Times New Roman" w:cs="Times New Roman"/>
          <w:i/>
        </w:rPr>
      </w:pPr>
      <w:r>
        <w:rPr>
          <w:rFonts w:ascii="Times New Roman" w:eastAsia="Times New Roman" w:hAnsi="Times New Roman" w:cs="Times New Roman"/>
          <w:i/>
        </w:rPr>
        <w:t>Lograr que las autoridades municipales o distritales implementen el otorgamiento del reconocimiento “Sello Seguro” para establecimientos de entretenimiento y venta de bebidas y alcohólicas, teniendo como criterio el cumplimiento del protocolo “Pregunta por Ángela”.</w:t>
      </w:r>
    </w:p>
    <w:p w14:paraId="7179E371"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 xml:space="preserve">La seguridad de las mujeres en espacios nocturnos abiertos al público es una preocupación creciente en nuestra ciudad. La exposición a situaciones de acoso y violencia, tanto física como sexual, en estos entornos, representa un riesgo significativo para las mujeres, limitando su libertad y afectando su bienestar emocional y físico. En este contexto, la finalidad es promover comportamientos y políticas de protección que reduzcan estas situaciones de vulnerabilidad. La implementación de medidas preventivas y educativas, así como la creación de entornos más seguros, contribuirá a la anticipación de conductas violentas en contra de la mujer, sino también permitirá la mitigación de factores de riesgo al interior de este tipo de establecimientos. </w:t>
      </w:r>
    </w:p>
    <w:p w14:paraId="6C176008"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Una estrategia clave para abordar este problema es diseñar y articular un protocolo de auxilio entre los sectores público y privado que apunten a la discreción, socorro y ayuda de la mujer en escenarios públicos. Estos protocolos deben ser aplicados especialmente en espacios de rumba y de entretenimiento nocturno, donde las mujeres son particularmente vulnerables. La colaboración entre las autoridades distritales, los propietarios de establecimientos y el personal es esencial para garantizar una respuesta rápida y efectiva ante cualquier incidente.</w:t>
      </w:r>
    </w:p>
    <w:p w14:paraId="57CC0805"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Además, es crucial capacitar a los propietarios y al personal de los establecimientos nocturnos de la ciudad de Bogotá incluida en el proyecto acerca del protocolo de ayuda para mujeres en situación de vulnerabilidad o riesgo de acoso o violencia física o sexual en esta área. La formación debe enfocarse en el reconocimiento de señales de peligro, la intervención discreta y segura, y la coordinación con las autoridades pertinentes. Al fortalecer el conocimiento y la capacidad de respuesta de quienes operan en estos espacios, se puede crear un entorno más seguro y acogedor para todas las mujeres que deseen disfrutar de la vida nocturna de manera libre y sin temor.</w:t>
      </w:r>
    </w:p>
    <w:p w14:paraId="495C7E0F"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La Alcaldía Mayor de Bogotá, en colaboración con diversas entidades como la Secretaría Distrital de Gobierno, la Secretaría Distrital de Seguridad, Convivencia y Justicia, la Secretaría Distrital de la Mujer, el Instituto Distrital de Turismo y la Policía Metropolitana de Bogotá, llevó a cabo un ejercicio piloto entre abril y mayo de 2022. Durante este período, la Secretaría Distrital de la Mujer capacitó al personal de establecimientos nocturnos en las localidades de Chapinero, Usaquén, Fontibón, Kennedy, La Candelaria y Teusaquillo. Como resultado, 300 establecimientos adquirieron el conocimiento y el compromiso necesarios para brindar apoyo y asistencia a mujeres que requieran ayuda mediante el uso de la frase “Pregunta por ÁNGELA”.</w:t>
      </w:r>
    </w:p>
    <w:p w14:paraId="7C5CE1E8"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No obstante, esta política aún no ha sido formalizada ni institucionalizada como parte de las políticas del Distrito Capital para la prevención de violencias en contra de las mujeres de manera integral y establecer un marco de corresponsabilidad entre el sector público y privado.</w:t>
      </w:r>
    </w:p>
    <w:p w14:paraId="16561520" w14:textId="2BE192C9" w:rsidR="006A4B8D" w:rsidRDefault="006A4B8D" w:rsidP="006A4B8D">
      <w:pPr>
        <w:jc w:val="both"/>
        <w:rPr>
          <w:rFonts w:ascii="Times New Roman" w:eastAsia="Times New Roman" w:hAnsi="Times New Roman" w:cs="Times New Roman"/>
        </w:rPr>
      </w:pPr>
      <w:r>
        <w:rPr>
          <w:rFonts w:ascii="Times New Roman" w:eastAsia="Times New Roman" w:hAnsi="Times New Roman" w:cs="Times New Roman"/>
        </w:rPr>
        <w:t>Por otra parte, e</w:t>
      </w:r>
      <w:r w:rsidRPr="006A4B8D">
        <w:rPr>
          <w:rFonts w:ascii="Times New Roman" w:eastAsia="Times New Roman" w:hAnsi="Times New Roman" w:cs="Times New Roman"/>
        </w:rPr>
        <w:t xml:space="preserve">l presente proyecto de acuerdo pretende introducir como novedad </w:t>
      </w:r>
      <w:r w:rsidRPr="006A4B8D">
        <w:rPr>
          <w:rFonts w:ascii="Times New Roman" w:eastAsia="Times New Roman" w:hAnsi="Times New Roman" w:cs="Times New Roman"/>
          <w:b/>
          <w:bCs/>
          <w:u w:val="single"/>
        </w:rPr>
        <w:t>la implementación del protocolo en las propiedades sujetas al régimen de propiedad</w:t>
      </w:r>
      <w:r w:rsidRPr="006A4B8D">
        <w:rPr>
          <w:rFonts w:ascii="Times New Roman" w:eastAsia="Times New Roman" w:hAnsi="Times New Roman" w:cs="Times New Roman"/>
          <w:u w:val="single"/>
        </w:rPr>
        <w:t xml:space="preserve"> </w:t>
      </w:r>
      <w:r w:rsidRPr="006A4B8D">
        <w:rPr>
          <w:rFonts w:ascii="Times New Roman" w:eastAsia="Times New Roman" w:hAnsi="Times New Roman" w:cs="Times New Roman"/>
          <w:b/>
          <w:bCs/>
          <w:u w:val="single"/>
        </w:rPr>
        <w:t>horizontal</w:t>
      </w:r>
      <w:r w:rsidRPr="006A4B8D">
        <w:rPr>
          <w:rFonts w:ascii="Times New Roman" w:eastAsia="Times New Roman" w:hAnsi="Times New Roman" w:cs="Times New Roman"/>
        </w:rPr>
        <w:t xml:space="preserve">. Como se detallará más adelante, se ha observado un incremento en los casos de violencia intrafamiliar. </w:t>
      </w:r>
      <w:bookmarkStart w:id="1" w:name="_Hlk188265439"/>
      <w:bookmarkStart w:id="2" w:name="_Hlk188265271"/>
      <w:r w:rsidRPr="006A4B8D">
        <w:rPr>
          <w:rFonts w:ascii="Times New Roman" w:eastAsia="Times New Roman" w:hAnsi="Times New Roman" w:cs="Times New Roman"/>
        </w:rPr>
        <w:t>Este protocolo permitirá que los administradores de las copropiedades puedan recibir denuncias de manera discreta y activar las rutas de atención con las entidades correspondientes para una respuesta inmediata</w:t>
      </w:r>
      <w:bookmarkEnd w:id="1"/>
      <w:r w:rsidRPr="006A4B8D">
        <w:rPr>
          <w:rFonts w:ascii="Times New Roman" w:eastAsia="Times New Roman" w:hAnsi="Times New Roman" w:cs="Times New Roman"/>
        </w:rPr>
        <w:t>.</w:t>
      </w:r>
      <w:r>
        <w:rPr>
          <w:rFonts w:ascii="Times New Roman" w:eastAsia="Times New Roman" w:hAnsi="Times New Roman" w:cs="Times New Roman"/>
        </w:rPr>
        <w:t xml:space="preserve"> </w:t>
      </w:r>
      <w:r w:rsidRPr="006A4B8D">
        <w:rPr>
          <w:rFonts w:ascii="Times New Roman" w:eastAsia="Times New Roman" w:hAnsi="Times New Roman" w:cs="Times New Roman"/>
        </w:rPr>
        <w:t xml:space="preserve">Este aspecto se complementa con lo contemplado en el proyecto de ley “Por medio de la cual se reforma la </w:t>
      </w:r>
      <w:r>
        <w:rPr>
          <w:rFonts w:ascii="Times New Roman" w:eastAsia="Times New Roman" w:hAnsi="Times New Roman" w:cs="Times New Roman"/>
        </w:rPr>
        <w:t>L</w:t>
      </w:r>
      <w:r w:rsidRPr="006A4B8D">
        <w:rPr>
          <w:rFonts w:ascii="Times New Roman" w:eastAsia="Times New Roman" w:hAnsi="Times New Roman" w:cs="Times New Roman"/>
        </w:rPr>
        <w:t xml:space="preserve">ey 675 de 2001, referente al régimen de propiedad horizontal en Colombia y se dictan otras disposiciones”, en lo que respecta a la violencia intrafamiliar, estableciendo lo siguiente: </w:t>
      </w:r>
    </w:p>
    <w:p w14:paraId="34E28FC0" w14:textId="5CF74D1C" w:rsidR="00FD62A1" w:rsidRPr="006A4B8D" w:rsidRDefault="006A4B8D" w:rsidP="006A4B8D">
      <w:pPr>
        <w:ind w:left="720"/>
        <w:jc w:val="both"/>
        <w:rPr>
          <w:rFonts w:ascii="Times New Roman" w:eastAsia="Times New Roman" w:hAnsi="Times New Roman" w:cs="Times New Roman"/>
          <w:i/>
          <w:iCs/>
        </w:rPr>
      </w:pPr>
      <w:r w:rsidRPr="006A4B8D">
        <w:rPr>
          <w:rFonts w:ascii="Times New Roman" w:eastAsia="Times New Roman" w:hAnsi="Times New Roman" w:cs="Times New Roman"/>
          <w:i/>
          <w:iCs/>
        </w:rPr>
        <w:t xml:space="preserve">“Artículo 58B. Protocolo violencia intrafamiliar. La Propiedad Horizontal deberá contar con un protocolo de articulación con las entidades competentes, a fin de activar la ruta cuando en la propiedad horizontal se presenten casos de violencia intrafamiliar.” </w:t>
      </w:r>
    </w:p>
    <w:p w14:paraId="12538708"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Por lo tanto, el presente proyecto de acuerdo tiene como objetivo fundamental implementar el protocolo ‘Pregunta por Ángela’ en el Distrito Capital. Bajo el liderazgo de la Secretaría de la Mujer, se pretende institucionalizar y estandarizar este protocolo en el Distrito Capital, fundamentándose en la necesidad urgente de garantizar la seguridad y protección de las mujeres en estos entornos</w:t>
      </w:r>
    </w:p>
    <w:bookmarkEnd w:id="2"/>
    <w:p w14:paraId="296FFA3A"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IMPLEMENTACIÓN DEL PROTOCOLO EN EL ÁMBITO INTERNACIONAL</w:t>
      </w:r>
    </w:p>
    <w:p w14:paraId="47DF3F03" w14:textId="77777777" w:rsidR="00DF2C44" w:rsidRDefault="00727E34">
      <w:pPr>
        <w:jc w:val="both"/>
        <w:rPr>
          <w:rFonts w:ascii="Times New Roman" w:eastAsia="Times New Roman" w:hAnsi="Times New Roman" w:cs="Times New Roman"/>
        </w:rPr>
      </w:pPr>
      <w:bookmarkStart w:id="3" w:name="_Hlk188260676"/>
      <w:r>
        <w:rPr>
          <w:rFonts w:ascii="Times New Roman" w:eastAsia="Times New Roman" w:hAnsi="Times New Roman" w:cs="Times New Roman"/>
        </w:rPr>
        <w:t>A lo largo de los seis años de funcionamiento, desde su creación en Lincolnshire,el protocolo se ha ido expandiendo por el mundo gracias a la viralización en redes. Países como Francia, Argentina, Portugal, Australia o España han llevado a cabo esta campaña.</w:t>
      </w:r>
    </w:p>
    <w:p w14:paraId="5A813BEB"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De manera innovadora en </w:t>
      </w:r>
      <w:r>
        <w:rPr>
          <w:rFonts w:ascii="Times New Roman" w:eastAsia="Times New Roman" w:hAnsi="Times New Roman" w:cs="Times New Roman"/>
          <w:b/>
        </w:rPr>
        <w:t>España,</w:t>
      </w:r>
      <w:r>
        <w:rPr>
          <w:rFonts w:ascii="Times New Roman" w:eastAsia="Times New Roman" w:hAnsi="Times New Roman" w:cs="Times New Roman"/>
        </w:rPr>
        <w:t xml:space="preserve"> el protocolo catalán, usa tapas para vasos para prevenir que sean introducidas drogas como burundanga y pretender que las potenciales víctimas puedan estar protegidas desde el inicio y evitar que tengan que recurrir al plan 'Ask for Angela'. </w:t>
      </w:r>
    </w:p>
    <w:p w14:paraId="2AE47A71"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En otros países como </w:t>
      </w:r>
      <w:r>
        <w:rPr>
          <w:rFonts w:ascii="Times New Roman" w:eastAsia="Times New Roman" w:hAnsi="Times New Roman" w:cs="Times New Roman"/>
          <w:b/>
        </w:rPr>
        <w:t>Argentina,</w:t>
      </w:r>
      <w:r>
        <w:rPr>
          <w:rFonts w:ascii="Times New Roman" w:eastAsia="Times New Roman" w:hAnsi="Times New Roman" w:cs="Times New Roman"/>
        </w:rPr>
        <w:t xml:space="preserve"> La Federación de Entidades de Discotecas de la República Argentina (FEDRA) ha anunciado su adhesión a la Asociación Internacional de Ocio Nocturno, incluyendo la implementación del protocolo "Ask for Angela" en locales de ocio nocturno. La FEDRA ha incorporado distintivos internacionales de seguridad y calidad, como el International Nightlife Safety Checked (INSC) y la Triple Excellence in Nightlife, destacando el compromiso con la seguridad y la excelencia en el sector. Esta medida representa un avance significativo en la prevención y protección dentro de los espacios de ocio nocturno en Argentina, siguiendo un modelo que ha sido adoptado en varios países alrededor del mundo.</w:t>
      </w:r>
      <w:r>
        <w:rPr>
          <w:rFonts w:ascii="Times New Roman" w:eastAsia="Times New Roman" w:hAnsi="Times New Roman" w:cs="Times New Roman"/>
          <w:vertAlign w:val="superscript"/>
        </w:rPr>
        <w:footnoteReference w:id="2"/>
      </w:r>
    </w:p>
    <w:p w14:paraId="1A3A1340"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Por su parte, </w:t>
      </w:r>
      <w:r>
        <w:rPr>
          <w:rFonts w:ascii="Times New Roman" w:eastAsia="Times New Roman" w:hAnsi="Times New Roman" w:cs="Times New Roman"/>
          <w:b/>
        </w:rPr>
        <w:t>en Francia</w:t>
      </w:r>
      <w:r>
        <w:rPr>
          <w:rFonts w:ascii="Times New Roman" w:eastAsia="Times New Roman" w:hAnsi="Times New Roman" w:cs="Times New Roman"/>
        </w:rPr>
        <w:t>, la ciudad de Lyon realizó un piloto en el distrito 7, el cual resultó en la decisión de ampliar la implementación del protocolo a toda la ciudad. Esta expansión se justificó debido a que se consideró necesario el involucramiento de todos los establecimientos comerciales y una adecuada coordinación con las autoridades para transformar estos espacios en entornos urbanos seguros. Además, el gobierno local decidió proporcionar a los establecimientos un kit que incluye carteles para distribuir en sus locales y una pegatina para exhibir en sus escaparates.</w:t>
      </w:r>
      <w:r>
        <w:rPr>
          <w:rFonts w:ascii="Times New Roman" w:eastAsia="Times New Roman" w:hAnsi="Times New Roman" w:cs="Times New Roman"/>
          <w:vertAlign w:val="superscript"/>
        </w:rPr>
        <w:footnoteReference w:id="3"/>
      </w:r>
    </w:p>
    <w:bookmarkEnd w:id="3"/>
    <w:p w14:paraId="41013BB1"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En ese sentido, se logra evidenciar que este protocolo ha sido ampliamente acogido a nivel internacional. Además, es importante destacar el apoyo brindado por los gobiernos locales para su implementación efectiva.  </w:t>
      </w:r>
    </w:p>
    <w:p w14:paraId="675BCD0A"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b/>
        </w:rPr>
        <w:t xml:space="preserve">CIFRAS DE VIOLENCIA SEXUAL EN BOGOTÁ </w:t>
      </w:r>
    </w:p>
    <w:p w14:paraId="47D5ED5F"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El Observatorio de Mujeres y Equidad de Género en Bogotá (OMEG) de la Secretaría de la Mujer reveló datos sobre los delitos sexuales cometidos contra mujeres en la ciudad:</w:t>
      </w:r>
      <w:r>
        <w:rPr>
          <w:rFonts w:ascii="Times New Roman" w:eastAsia="Times New Roman" w:hAnsi="Times New Roman" w:cs="Times New Roman"/>
          <w:vertAlign w:val="superscript"/>
        </w:rPr>
        <w:footnoteReference w:id="4"/>
      </w:r>
    </w:p>
    <w:p w14:paraId="75002F33"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En 2024, se registraron 6,004 presuntos delitos sexuales de 136,428 presuntos delitos contra mujeres, de los cuales 617 ocurrieron en calles o vías públicas. En 2017, el número de presuntos delitos sexuales fue de 3,511, con 682 casos en espacios públicos. El número total de delitos sexuales aumentó entre estos tres años, con una variación de casi el doble de casos y se observó un aumento en las denuncias de agresiones en espacios públicos, con 65 casos más reportados.</w:t>
      </w:r>
    </w:p>
    <w:p w14:paraId="231FA1A1"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En cuanto al transporte público, una encuesta sobre el acoso sexual realizada en 2019 reveló que</w:t>
      </w:r>
      <w:r>
        <w:rPr>
          <w:rFonts w:ascii="Times New Roman" w:eastAsia="Times New Roman" w:hAnsi="Times New Roman" w:cs="Times New Roman"/>
          <w:vertAlign w:val="superscript"/>
        </w:rPr>
        <w:footnoteReference w:id="5"/>
      </w:r>
      <w:r>
        <w:rPr>
          <w:rFonts w:ascii="Times New Roman" w:eastAsia="Times New Roman" w:hAnsi="Times New Roman" w:cs="Times New Roman"/>
        </w:rPr>
        <w:t>:</w:t>
      </w:r>
    </w:p>
    <w:p w14:paraId="0F8858C3"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Más del 80% de las mujeres perciben el transporte público como inseguro o muy inseguro, más del 70% ha sido víctima o ha presenciado acoso sexual en los alrededores de TransMilenio.</w:t>
      </w:r>
    </w:p>
    <w:p w14:paraId="7CC1D7F3"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Las formas de violencia más comunes reportadas incluyen silbidos en la vía pública, miradas lascivas y rozamientos no consentidos. El estudio también muestra que, al presenciar una situación de acoso, muchas personas no saben cómo actuar para buscar ayuda y detener la agresión:</w:t>
      </w:r>
    </w:p>
    <w:p w14:paraId="33867E70"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El 29% actúa con indiferencia, reflejando la normalización de estas violencias en la ciudadanía, el 26% no actúa por miedo y solo el 4.3% avisa a las autoridades competentes.</w:t>
      </w:r>
    </w:p>
    <w:p w14:paraId="49AD5D96"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En un estudio exploratorio realizado en mayo de 2019 en la Localidad de Kennedy, que incluyó 1,374 encuestas a mujeres mayores de 14 años, se encontró que:</w:t>
      </w:r>
    </w:p>
    <w:p w14:paraId="1AEC2799"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El 56.2% de las mujeres comenzó a experimentar acoso entre los 11 y los 17 años y el 67.9% ha vivido alguna experiencia de acoso en los últimos 12 meses, siendo el 51.4% de estos casos ocurridos durante la noche.</w:t>
      </w:r>
    </w:p>
    <w:p w14:paraId="70B7E5D5"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De estos episodios, el 51.8% involucró miradas morbosas, el 46.1% silbidos u otros sonidos, el 38.5% comentarios sobre su aspecto físico, y el 25.3% rozamientos no consentidos. En el 69% de los casos, el acosador fue un hombre y en el 21% fue un grupo de hombres.</w:t>
      </w:r>
    </w:p>
    <w:p w14:paraId="59F900A2" w14:textId="77777777" w:rsidR="00DF2C44" w:rsidRDefault="00727E34">
      <w:pPr>
        <w:pBdr>
          <w:top w:val="nil"/>
          <w:left w:val="nil"/>
          <w:bottom w:val="nil"/>
          <w:right w:val="nil"/>
          <w:between w:val="nil"/>
        </w:pBdr>
        <w:jc w:val="both"/>
        <w:rPr>
          <w:rFonts w:ascii="Times New Roman" w:eastAsia="Times New Roman" w:hAnsi="Times New Roman" w:cs="Times New Roman"/>
          <w:u w:val="single"/>
        </w:rPr>
      </w:pPr>
      <w:r>
        <w:rPr>
          <w:rFonts w:ascii="Times New Roman" w:eastAsia="Times New Roman" w:hAnsi="Times New Roman" w:cs="Times New Roman"/>
        </w:rPr>
        <w:t>En síntesis,</w:t>
      </w:r>
      <w:r>
        <w:rPr>
          <w:rFonts w:ascii="Times New Roman" w:eastAsia="Times New Roman" w:hAnsi="Times New Roman" w:cs="Times New Roman"/>
          <w:u w:val="single"/>
        </w:rPr>
        <w:t xml:space="preserve"> 7 de cada 10 mujeres han vivido alguna experiencia de acoso en el último año.</w:t>
      </w:r>
    </w:p>
    <w:p w14:paraId="6AE61982" w14:textId="77777777" w:rsidR="00C477CF" w:rsidRDefault="00727E34" w:rsidP="00C477CF">
      <w:pPr>
        <w:pBdr>
          <w:top w:val="nil"/>
          <w:left w:val="nil"/>
          <w:bottom w:val="nil"/>
          <w:right w:val="nil"/>
          <w:between w:val="nil"/>
        </w:pBdr>
        <w:jc w:val="both"/>
        <w:rPr>
          <w:rFonts w:ascii="Times New Roman" w:eastAsia="Times New Roman" w:hAnsi="Times New Roman" w:cs="Times New Roman"/>
          <w:b/>
          <w:u w:val="single"/>
        </w:rPr>
      </w:pPr>
      <w:r>
        <w:rPr>
          <w:rFonts w:ascii="Times New Roman" w:eastAsia="Times New Roman" w:hAnsi="Times New Roman" w:cs="Times New Roman"/>
        </w:rPr>
        <w:t xml:space="preserve">En ese sentido, en el caso particular de la Ciudad de Bogotá, donde los casos de violencia sexual, como se evidenció, son alarmantes, </w:t>
      </w:r>
      <w:r>
        <w:rPr>
          <w:rFonts w:ascii="Times New Roman" w:eastAsia="Times New Roman" w:hAnsi="Times New Roman" w:cs="Times New Roman"/>
          <w:b/>
          <w:u w:val="single"/>
        </w:rPr>
        <w:t>resulta fundamental incorporar el protocolo dentro de las políticas dirigidas a reducir la violencia de género</w:t>
      </w:r>
    </w:p>
    <w:p w14:paraId="251B41FF" w14:textId="77777777" w:rsidR="00C477CF" w:rsidRPr="00C477CF" w:rsidRDefault="00C477CF" w:rsidP="00C477CF">
      <w:pPr>
        <w:pBdr>
          <w:top w:val="nil"/>
          <w:left w:val="nil"/>
          <w:bottom w:val="nil"/>
          <w:right w:val="nil"/>
          <w:between w:val="nil"/>
        </w:pBdr>
        <w:jc w:val="both"/>
        <w:rPr>
          <w:rFonts w:ascii="Times New Roman" w:eastAsia="Times New Roman" w:hAnsi="Times New Roman" w:cs="Times New Roman"/>
          <w:bCs/>
        </w:rPr>
      </w:pPr>
      <w:r w:rsidRPr="00C477CF">
        <w:rPr>
          <w:rFonts w:ascii="Times New Roman" w:eastAsia="Times New Roman" w:hAnsi="Times New Roman" w:cs="Times New Roman"/>
          <w:bCs/>
        </w:rPr>
        <w:t xml:space="preserve">Por otra parte, la Policía Nacional por medio del Sistema de Información Estadístico, Delincuencial, Contravencional y Operativo – SIEDCO el cual documenta los hechos delictivos como violencia intrafamiliar, lesiones personales y otras conductas punibles registró en un periodo del 01 de enero al 30 de junio de los años 2023 y 2024 los siguientes datos relacionados con violencia doméstica y lesiones personales, buscando en ese sentido analizar la frecuencia de estos hechos en Bogotá. </w:t>
      </w:r>
    </w:p>
    <w:p w14:paraId="21BF88C3" w14:textId="77777777" w:rsidR="00C477CF" w:rsidRPr="00C477CF" w:rsidRDefault="00C477CF" w:rsidP="00C477CF">
      <w:pPr>
        <w:pBdr>
          <w:top w:val="nil"/>
          <w:left w:val="nil"/>
          <w:bottom w:val="nil"/>
          <w:right w:val="nil"/>
          <w:between w:val="nil"/>
        </w:pBdr>
        <w:jc w:val="both"/>
        <w:rPr>
          <w:rFonts w:ascii="Times New Roman" w:eastAsia="Times New Roman" w:hAnsi="Times New Roman" w:cs="Times New Roman"/>
          <w:bCs/>
        </w:rPr>
      </w:pPr>
      <w:r w:rsidRPr="00C477CF">
        <w:rPr>
          <w:rFonts w:ascii="Times New Roman" w:eastAsia="Times New Roman" w:hAnsi="Times New Roman" w:cs="Times New Roman"/>
          <w:bCs/>
        </w:rPr>
        <w:t xml:space="preserve">La violencia intrafamiliar se refiere a cualquier tipo de abuso, maltrato o agresión que ocurre dentro del entorno familiar. Puede manifestarse en diferentes formas, incluyendo física, emocional, psicológica, sexual y económica. Esta violencia puede ser ejercida entre miembros de una misma familia, como parejas, padres e hijos, hermanos, u otros parientes que conviven en el mismo hogar. El SIEDCO registró un aumento de 114% de violencia intrafamiliar en Bogotá con una variación absoluta de 15.156 hechos, es decir que para el 2024 se presentaron 28.448 casos y en el 2023 se registraron 13.292 hechos, las localidades con mayor participación son Suba, Kennedy, Ciudad Bolívar y Bosa.  Este tipo de violencia tiene graves consecuencias para las víctimas, tanto a corto como a largo plazo, afectando su bienestar físico y emocional. El incremento de estos casos en la Ciudad Capital refleja la falta de herramientas de prevención y atención dispuestas por las autoridades. </w:t>
      </w:r>
    </w:p>
    <w:p w14:paraId="4BEE725D" w14:textId="03CF725D" w:rsidR="00C477CF" w:rsidRDefault="00C477CF" w:rsidP="00C477CF">
      <w:pPr>
        <w:pBdr>
          <w:top w:val="nil"/>
          <w:left w:val="nil"/>
          <w:bottom w:val="nil"/>
          <w:right w:val="nil"/>
          <w:between w:val="nil"/>
        </w:pBdr>
        <w:jc w:val="both"/>
        <w:rPr>
          <w:rFonts w:ascii="Times New Roman" w:eastAsia="Times New Roman" w:hAnsi="Times New Roman" w:cs="Times New Roman"/>
          <w:bCs/>
        </w:rPr>
      </w:pPr>
      <w:r w:rsidRPr="00C477CF">
        <w:rPr>
          <w:rFonts w:ascii="Times New Roman" w:eastAsia="Times New Roman" w:hAnsi="Times New Roman" w:cs="Times New Roman"/>
          <w:bCs/>
        </w:rPr>
        <w:t xml:space="preserve">Las lesiones Personales en Bogotá tienen un comportamiento orientado al incremento, pues se presentó un aumento de 1.647 casos según la Policía Nacional, siendo las localidades de Kennedy con 1302 casos, Ciudad Bolívar con 996 y Suba con 911 las que mayor frecuencia de violencia presentan. Las lesiones personales refieren a cualquier tipo de daño físico que una persona sufre como resultado de la acción violenta ejercida por un tercero, sin embargo, las modalidades más recurrentes en este delito son las riñas y el atraco. Finalmente, en el siguiente mapa entregado por la Oficina de Análisis y Estudios Estratégicos de la Secretaria de Seguridad, Convivencia y Justica se puede observar como los casos de riñas con resultados violentos se expanden por todo Bogotá. </w:t>
      </w:r>
    </w:p>
    <w:p w14:paraId="48631700" w14:textId="1C764434" w:rsidR="00261898" w:rsidRDefault="00261898" w:rsidP="00C477CF">
      <w:pPr>
        <w:pBdr>
          <w:top w:val="nil"/>
          <w:left w:val="nil"/>
          <w:bottom w:val="nil"/>
          <w:right w:val="nil"/>
          <w:between w:val="nil"/>
        </w:pBdr>
        <w:jc w:val="both"/>
        <w:rPr>
          <w:rFonts w:ascii="Times New Roman" w:eastAsia="Times New Roman" w:hAnsi="Times New Roman" w:cs="Times New Roman"/>
          <w:bCs/>
        </w:rPr>
      </w:pPr>
    </w:p>
    <w:p w14:paraId="00233345" w14:textId="61729044" w:rsidR="00261898" w:rsidRDefault="00261898" w:rsidP="00C477CF">
      <w:pPr>
        <w:pBdr>
          <w:top w:val="nil"/>
          <w:left w:val="nil"/>
          <w:bottom w:val="nil"/>
          <w:right w:val="nil"/>
          <w:between w:val="nil"/>
        </w:pBdr>
        <w:jc w:val="both"/>
        <w:rPr>
          <w:rFonts w:ascii="Times New Roman" w:eastAsia="Times New Roman" w:hAnsi="Times New Roman" w:cs="Times New Roman"/>
          <w:bCs/>
        </w:rPr>
      </w:pPr>
    </w:p>
    <w:p w14:paraId="0315755F" w14:textId="69447841" w:rsidR="00261898" w:rsidRDefault="00261898" w:rsidP="00C477CF">
      <w:pPr>
        <w:pBdr>
          <w:top w:val="nil"/>
          <w:left w:val="nil"/>
          <w:bottom w:val="nil"/>
          <w:right w:val="nil"/>
          <w:between w:val="nil"/>
        </w:pBdr>
        <w:jc w:val="both"/>
        <w:rPr>
          <w:rFonts w:ascii="Times New Roman" w:eastAsia="Times New Roman" w:hAnsi="Times New Roman" w:cs="Times New Roman"/>
          <w:bCs/>
        </w:rPr>
      </w:pPr>
    </w:p>
    <w:p w14:paraId="02C63F0B" w14:textId="77777777" w:rsidR="00261898" w:rsidRDefault="00261898" w:rsidP="00C477CF">
      <w:pPr>
        <w:pBdr>
          <w:top w:val="nil"/>
          <w:left w:val="nil"/>
          <w:bottom w:val="nil"/>
          <w:right w:val="nil"/>
          <w:between w:val="nil"/>
        </w:pBdr>
        <w:jc w:val="both"/>
        <w:rPr>
          <w:rFonts w:ascii="Times New Roman" w:eastAsia="Times New Roman" w:hAnsi="Times New Roman" w:cs="Times New Roman"/>
          <w:bCs/>
        </w:rPr>
      </w:pPr>
    </w:p>
    <w:p w14:paraId="6623F40F" w14:textId="0C56C5FC" w:rsidR="00C477CF" w:rsidRPr="00C477CF" w:rsidRDefault="00C477CF" w:rsidP="00C477CF">
      <w:pPr>
        <w:pBdr>
          <w:top w:val="nil"/>
          <w:left w:val="nil"/>
          <w:bottom w:val="nil"/>
          <w:right w:val="nil"/>
          <w:between w:val="nil"/>
        </w:pBdr>
        <w:jc w:val="both"/>
        <w:rPr>
          <w:rFonts w:ascii="Times New Roman" w:eastAsia="Times New Roman" w:hAnsi="Times New Roman" w:cs="Times New Roman"/>
          <w:bCs/>
        </w:rPr>
      </w:pPr>
      <w:r>
        <w:rPr>
          <w:noProof/>
          <w:lang w:val="es-419" w:eastAsia="es-419"/>
        </w:rPr>
        <w:drawing>
          <wp:anchor distT="0" distB="0" distL="114300" distR="114300" simplePos="0" relativeHeight="251659264" behindDoc="1" locked="0" layoutInCell="1" allowOverlap="1" wp14:anchorId="77F6028D" wp14:editId="33CCC94B">
            <wp:simplePos x="0" y="0"/>
            <wp:positionH relativeFrom="margin">
              <wp:posOffset>0</wp:posOffset>
            </wp:positionH>
            <wp:positionV relativeFrom="paragraph">
              <wp:posOffset>-635</wp:posOffset>
            </wp:positionV>
            <wp:extent cx="5625389" cy="299148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5216" t="13664" r="7596" b="6250"/>
                    <a:stretch/>
                  </pic:blipFill>
                  <pic:spPr bwMode="auto">
                    <a:xfrm>
                      <a:off x="0" y="0"/>
                      <a:ext cx="5647400" cy="3003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A6253E" w14:textId="77777777" w:rsidR="00C477CF" w:rsidRPr="00C477CF" w:rsidRDefault="00C477CF" w:rsidP="00C477CF">
      <w:pPr>
        <w:pBdr>
          <w:top w:val="nil"/>
          <w:left w:val="nil"/>
          <w:bottom w:val="nil"/>
          <w:right w:val="nil"/>
          <w:between w:val="nil"/>
        </w:pBdr>
        <w:jc w:val="both"/>
        <w:rPr>
          <w:rFonts w:ascii="Times New Roman" w:eastAsia="Times New Roman" w:hAnsi="Times New Roman" w:cs="Times New Roman"/>
          <w:bCs/>
        </w:rPr>
      </w:pPr>
    </w:p>
    <w:p w14:paraId="3990743B" w14:textId="3FF3B765" w:rsidR="00C477CF" w:rsidRPr="00C477CF" w:rsidRDefault="00C477CF" w:rsidP="00C477CF">
      <w:pPr>
        <w:pBdr>
          <w:top w:val="nil"/>
          <w:left w:val="nil"/>
          <w:bottom w:val="nil"/>
          <w:right w:val="nil"/>
          <w:between w:val="nil"/>
        </w:pBdr>
        <w:jc w:val="both"/>
        <w:rPr>
          <w:rFonts w:ascii="Times New Roman" w:eastAsia="Times New Roman" w:hAnsi="Times New Roman" w:cs="Times New Roman"/>
          <w:bCs/>
        </w:rPr>
      </w:pPr>
    </w:p>
    <w:p w14:paraId="1CACF483"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045DFFBA"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1461B871"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49BD208E"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6BF3667A"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23D45B43"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24891002"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2FDBCE4D"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1D8A3C11" w14:textId="77777777" w:rsidR="00261898" w:rsidRDefault="00261898" w:rsidP="00C477CF">
      <w:pPr>
        <w:pBdr>
          <w:top w:val="nil"/>
          <w:left w:val="nil"/>
          <w:bottom w:val="nil"/>
          <w:right w:val="nil"/>
          <w:between w:val="nil"/>
        </w:pBdr>
        <w:jc w:val="both"/>
        <w:rPr>
          <w:rFonts w:ascii="Times New Roman" w:eastAsia="Times New Roman" w:hAnsi="Times New Roman" w:cs="Times New Roman"/>
          <w:b/>
        </w:rPr>
      </w:pPr>
    </w:p>
    <w:p w14:paraId="72FD56E0" w14:textId="1E86341F" w:rsidR="00DF2C44" w:rsidRPr="00C477CF" w:rsidRDefault="00727E34" w:rsidP="00C477CF">
      <w:pPr>
        <w:pBdr>
          <w:top w:val="nil"/>
          <w:left w:val="nil"/>
          <w:bottom w:val="nil"/>
          <w:right w:val="nil"/>
          <w:between w:val="nil"/>
        </w:pBdr>
        <w:jc w:val="both"/>
        <w:rPr>
          <w:rFonts w:ascii="Times New Roman" w:eastAsia="Times New Roman" w:hAnsi="Times New Roman" w:cs="Times New Roman"/>
          <w:b/>
          <w:u w:val="single"/>
        </w:rPr>
      </w:pPr>
      <w:r>
        <w:rPr>
          <w:rFonts w:ascii="Times New Roman" w:eastAsia="Times New Roman" w:hAnsi="Times New Roman" w:cs="Times New Roman"/>
          <w:b/>
        </w:rPr>
        <w:t xml:space="preserve">IV. PARTICIPACIÓN CIUDADANA. </w:t>
      </w:r>
    </w:p>
    <w:p w14:paraId="7BFACAC7" w14:textId="1C6FB40B"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En diversos encuentros </w:t>
      </w:r>
      <w:r w:rsidR="00101340">
        <w:rPr>
          <w:rFonts w:ascii="Times New Roman" w:eastAsia="Times New Roman" w:hAnsi="Times New Roman" w:cs="Times New Roman"/>
        </w:rPr>
        <w:t>comunitarios de</w:t>
      </w:r>
      <w:r>
        <w:rPr>
          <w:rFonts w:ascii="Times New Roman" w:eastAsia="Times New Roman" w:hAnsi="Times New Roman" w:cs="Times New Roman"/>
        </w:rPr>
        <w:t xml:space="preserve"> seguridad ciudadana, se ha expresado la necesidad de implementar medidas que reduzcan la violencia dirigida hacia las mujeres en nuestra ciudad. Asimismo, se busca garantizar espacios seguros donde las mujeres puedan desenvolverse sin temor a vulneraciones de sus derechos.</w:t>
      </w:r>
    </w:p>
    <w:p w14:paraId="5F423ACA" w14:textId="77777777" w:rsidR="00DF2C44" w:rsidRDefault="00DF2C44">
      <w:pPr>
        <w:spacing w:after="0" w:line="240" w:lineRule="auto"/>
        <w:jc w:val="both"/>
        <w:rPr>
          <w:rFonts w:ascii="Times New Roman" w:eastAsia="Times New Roman" w:hAnsi="Times New Roman" w:cs="Times New Roman"/>
        </w:rPr>
      </w:pPr>
    </w:p>
    <w:p w14:paraId="0AD63306" w14:textId="7E5E06B9"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Por otro lado, durante mesas con la comunidad, se ha identificado que muchas mujeres han sido víctimas dentro de establecimientos nocturnos</w:t>
      </w:r>
      <w:r w:rsidR="00101340">
        <w:rPr>
          <w:rFonts w:ascii="Times New Roman" w:eastAsia="Times New Roman" w:hAnsi="Times New Roman" w:cs="Times New Roman"/>
        </w:rPr>
        <w:t>, en su trabajo o en su propia vivienda</w:t>
      </w:r>
      <w:r>
        <w:rPr>
          <w:rFonts w:ascii="Times New Roman" w:eastAsia="Times New Roman" w:hAnsi="Times New Roman" w:cs="Times New Roman"/>
        </w:rPr>
        <w:t>. En respuesta a esta problemática, la ciudadanía ha solicitado una intervención efectiva por parte de la administración distrital para prevenir estos riesgos y proteger los derechos y libertades de las mujeres.</w:t>
      </w:r>
    </w:p>
    <w:p w14:paraId="56702646" w14:textId="77777777" w:rsidR="00DF2C44" w:rsidRDefault="00DF2C44">
      <w:pPr>
        <w:spacing w:after="0" w:line="240" w:lineRule="auto"/>
        <w:jc w:val="both"/>
        <w:rPr>
          <w:rFonts w:ascii="Times New Roman" w:eastAsia="Times New Roman" w:hAnsi="Times New Roman" w:cs="Times New Roman"/>
        </w:rPr>
      </w:pPr>
    </w:p>
    <w:p w14:paraId="27793501" w14:textId="77777777"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En consecuencia, es fundamental la expedición del presente proyecto de acuerdo, por cuanto el objetivo consiste en implementar en el Distrito Capital el “Protocolo Soy Ángela”, el cual busca prevenir la violencia contra las mujeres en los establecimientos de comercio dedicados a la venta y consumo de alcohol, consolidando un mecanismo discreto y eficaz para solicitar ayuda en situaciones de riesgo.</w:t>
      </w:r>
    </w:p>
    <w:p w14:paraId="6FF33E94" w14:textId="77777777" w:rsidR="00DF2C44" w:rsidRDefault="00DF2C44">
      <w:pPr>
        <w:spacing w:after="0" w:line="240" w:lineRule="auto"/>
        <w:jc w:val="both"/>
        <w:rPr>
          <w:rFonts w:ascii="Times New Roman" w:eastAsia="Times New Roman" w:hAnsi="Times New Roman" w:cs="Times New Roman"/>
        </w:rPr>
      </w:pPr>
    </w:p>
    <w:p w14:paraId="61B49E16" w14:textId="77777777"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noProof/>
          <w:lang w:val="es-419" w:eastAsia="es-419"/>
        </w:rPr>
        <w:drawing>
          <wp:inline distT="114300" distB="114300" distL="114300" distR="114300" wp14:anchorId="17D18229" wp14:editId="5B7B2134">
            <wp:extent cx="2553653" cy="1876425"/>
            <wp:effectExtent l="0" t="0" r="0" b="0"/>
            <wp:docPr id="209796203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9"/>
                    <a:srcRect/>
                    <a:stretch>
                      <a:fillRect/>
                    </a:stretch>
                  </pic:blipFill>
                  <pic:spPr>
                    <a:xfrm>
                      <a:off x="0" y="0"/>
                      <a:ext cx="2553653" cy="1876425"/>
                    </a:xfrm>
                    <a:prstGeom prst="rect">
                      <a:avLst/>
                    </a:prstGeom>
                    <a:ln/>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noProof/>
          <w:lang w:val="es-419" w:eastAsia="es-419"/>
        </w:rPr>
        <w:drawing>
          <wp:inline distT="114300" distB="114300" distL="114300" distR="114300" wp14:anchorId="1DB5BE94" wp14:editId="605D02D0">
            <wp:extent cx="2507053" cy="1880289"/>
            <wp:effectExtent l="0" t="0" r="0" b="0"/>
            <wp:docPr id="209796203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2507053" cy="1880289"/>
                    </a:xfrm>
                    <a:prstGeom prst="rect">
                      <a:avLst/>
                    </a:prstGeom>
                    <a:ln/>
                  </pic:spPr>
                </pic:pic>
              </a:graphicData>
            </a:graphic>
          </wp:inline>
        </w:drawing>
      </w:r>
    </w:p>
    <w:p w14:paraId="6921A89A" w14:textId="77777777" w:rsidR="00DF2C44" w:rsidRDefault="00DF2C44">
      <w:pPr>
        <w:spacing w:after="0" w:line="240" w:lineRule="auto"/>
        <w:jc w:val="both"/>
        <w:rPr>
          <w:rFonts w:ascii="Times New Roman" w:eastAsia="Times New Roman" w:hAnsi="Times New Roman" w:cs="Times New Roman"/>
        </w:rPr>
      </w:pPr>
    </w:p>
    <w:p w14:paraId="4B4E0A64" w14:textId="77777777"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0BF16E21" w14:textId="0BB167C0" w:rsidR="00DF2C44" w:rsidRPr="002330AB" w:rsidRDefault="00727E34" w:rsidP="002330AB">
      <w:pPr>
        <w:pStyle w:val="Prrafodelista"/>
        <w:numPr>
          <w:ilvl w:val="0"/>
          <w:numId w:val="5"/>
        </w:numPr>
        <w:jc w:val="both"/>
        <w:rPr>
          <w:rFonts w:ascii="Times New Roman" w:eastAsia="Times New Roman" w:hAnsi="Times New Roman" w:cs="Times New Roman"/>
          <w:b/>
        </w:rPr>
      </w:pPr>
      <w:r w:rsidRPr="002330AB">
        <w:rPr>
          <w:rFonts w:ascii="Times New Roman" w:eastAsia="Times New Roman" w:hAnsi="Times New Roman" w:cs="Times New Roman"/>
          <w:b/>
        </w:rPr>
        <w:t xml:space="preserve"> COMPETENCIA DEL CONCEJO DE BOGOTÁ </w:t>
      </w:r>
    </w:p>
    <w:p w14:paraId="481AAC9F" w14:textId="77777777" w:rsidR="00DF2C44" w:rsidRDefault="00727E34">
      <w:pPr>
        <w:jc w:val="both"/>
        <w:rPr>
          <w:rFonts w:ascii="Times New Roman" w:eastAsia="Times New Roman" w:hAnsi="Times New Roman" w:cs="Times New Roman"/>
          <w:b/>
        </w:rPr>
      </w:pPr>
      <w:r>
        <w:rPr>
          <w:rFonts w:ascii="Times New Roman" w:eastAsia="Times New Roman" w:hAnsi="Times New Roman" w:cs="Times New Roman"/>
        </w:rPr>
        <w:t>El Concejo de Bogotá D.C. tiene la competencia para dictar normas relacionadas con la naturaleza y el alcance del presente Proyecto de Acuerdo, según las disposiciones constitucionales y legales vigentes. En primer lugar, el artículo 313 de la Constitución Política de Colombia establece que:</w:t>
      </w:r>
    </w:p>
    <w:p w14:paraId="425D3849"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El Concejo de Bogotá es competente para estudiar y aprobar o improbar el presente proyecto de acuerdo en virtud de lo establecido en el Artículo 12 del Decreto ley 1421 de 1993, principalmente en el numeral 1 que faculta al a Corporación para dictar normas así: DECRETO LEY 1421 de 1993 “Estatuto Orgánico de Bogotá”. Art. 12. Atribuciones. Corresponde al Concejo Distrital, de conformidad con la Constitución y la ley: (…) 1. </w:t>
      </w:r>
      <w:r w:rsidRPr="005D595E">
        <w:rPr>
          <w:rFonts w:ascii="Times New Roman" w:eastAsia="Times New Roman" w:hAnsi="Times New Roman" w:cs="Times New Roman"/>
          <w:u w:val="single"/>
        </w:rPr>
        <w:t>Dictar las normas necesarias para garantizar el adecuado cumplimiento de las funciones y la eficiente prestación de los servicios a cargo del Distrito.</w:t>
      </w:r>
    </w:p>
    <w:p w14:paraId="071FCA51" w14:textId="77777777" w:rsidR="00DF2C44" w:rsidRDefault="00DF2C44">
      <w:pPr>
        <w:pBdr>
          <w:top w:val="nil"/>
          <w:left w:val="nil"/>
          <w:bottom w:val="nil"/>
          <w:right w:val="nil"/>
          <w:between w:val="nil"/>
        </w:pBdr>
        <w:spacing w:after="0"/>
        <w:ind w:left="1080"/>
        <w:jc w:val="both"/>
        <w:rPr>
          <w:rFonts w:ascii="Times New Roman" w:eastAsia="Times New Roman" w:hAnsi="Times New Roman" w:cs="Times New Roman"/>
          <w:color w:val="000000"/>
        </w:rPr>
      </w:pPr>
    </w:p>
    <w:p w14:paraId="69A1366D" w14:textId="4E115357" w:rsidR="00DF2C44" w:rsidRPr="002330AB" w:rsidRDefault="00727E34" w:rsidP="002330AB">
      <w:pPr>
        <w:pStyle w:val="Prrafodelista"/>
        <w:numPr>
          <w:ilvl w:val="0"/>
          <w:numId w:val="4"/>
        </w:numPr>
        <w:pBdr>
          <w:top w:val="nil"/>
          <w:left w:val="nil"/>
          <w:bottom w:val="nil"/>
          <w:right w:val="nil"/>
          <w:between w:val="nil"/>
        </w:pBdr>
        <w:jc w:val="both"/>
        <w:rPr>
          <w:rFonts w:ascii="Times New Roman" w:eastAsia="Times New Roman" w:hAnsi="Times New Roman" w:cs="Times New Roman"/>
          <w:b/>
          <w:color w:val="000000"/>
        </w:rPr>
      </w:pPr>
      <w:r w:rsidRPr="002330AB">
        <w:rPr>
          <w:rFonts w:ascii="Times New Roman" w:eastAsia="Times New Roman" w:hAnsi="Times New Roman" w:cs="Times New Roman"/>
          <w:b/>
          <w:color w:val="000000"/>
        </w:rPr>
        <w:t>IMPACTO FISCAL</w:t>
      </w:r>
    </w:p>
    <w:p w14:paraId="68B1EBDB"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De conformidad con el artículo 7 de la Ley 819 de 2003: </w:t>
      </w:r>
    </w:p>
    <w:p w14:paraId="0CB21EDB" w14:textId="77777777" w:rsidR="00DF2C44" w:rsidRDefault="00727E34">
      <w:pPr>
        <w:jc w:val="both"/>
        <w:rPr>
          <w:rFonts w:ascii="Times New Roman" w:eastAsia="Times New Roman" w:hAnsi="Times New Roman" w:cs="Times New Roman"/>
          <w:i/>
        </w:rPr>
      </w:pPr>
      <w:r>
        <w:rPr>
          <w:rFonts w:ascii="Times New Roman" w:eastAsia="Times New Roman" w:hAnsi="Times New Roman" w:cs="Times New Roman"/>
          <w:i/>
        </w:rPr>
        <w:t>“En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2856796C" w14:textId="77777777" w:rsidR="00DF2C44" w:rsidRDefault="00727E34">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Para la institucionalización del Protocolo "Pregunta por Ángela", se considera que esta iniciativa no tiene un impacto fiscal. En primer lugar, los costos asociados a la capacitación del personal y la promoción del protocolo pueden ser absorbidos dentro de los presupuestos existentes de las secretarías competentes. Las capacitaciones pueden ser diseñadas y ejecutadas por entidades distritales que ya cumplen con la función y la asignación presupuestaria, como las Secretarías de la Mujer, lo cual no limita a la necesidad de nuevas asignaciones presupuestales.</w:t>
      </w:r>
    </w:p>
    <w:p w14:paraId="187CF11D" w14:textId="77777777" w:rsidR="00DF2C44" w:rsidRDefault="00DF2C44">
      <w:pPr>
        <w:jc w:val="both"/>
        <w:rPr>
          <w:rFonts w:ascii="Times New Roman" w:eastAsia="Times New Roman" w:hAnsi="Times New Roman" w:cs="Times New Roman"/>
        </w:rPr>
      </w:pPr>
    </w:p>
    <w:p w14:paraId="0C3AA6F3" w14:textId="77777777" w:rsidR="00DF2C44" w:rsidRDefault="00727E34" w:rsidP="002330AB">
      <w:pPr>
        <w:numPr>
          <w:ilvl w:val="0"/>
          <w:numId w:val="4"/>
        </w:num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RELACIÓN CON LOS OBJETIVOS DE DESARROLLO SOSTENIBLE. </w:t>
      </w:r>
    </w:p>
    <w:p w14:paraId="412381B5" w14:textId="77777777" w:rsidR="00DF2C44" w:rsidRDefault="00727E34">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 xml:space="preserve">El incremento reflejado en la cifras, en el número total de delitos sexuales, que casi se ha duplicado en siete años, pone de manifiesto una tendencia preocupante de violencia sexual contra las mujeres. La disminución en los casos reportados en espacios públicos, con 65 incidentes menos en 2024 en comparación con 2017, no minimiza la gravedad del problema. En lugar de ello, sugiere que de manera prospectiva se deben disminuir a 0 los casos reportados en espacios públicos, con medidas tendientes a proteger a las mujeres en espacios de entretenimiento nocturno, donde las mujeres pueden sentirse seguras a la hora de disfrutar de estos espacios. </w:t>
      </w:r>
    </w:p>
    <w:p w14:paraId="0A33D6E5" w14:textId="77777777" w:rsidR="00DF2C44" w:rsidRDefault="00727E34">
      <w:pPr>
        <w:pBdr>
          <w:top w:val="nil"/>
          <w:left w:val="nil"/>
          <w:bottom w:val="nil"/>
          <w:right w:val="nil"/>
          <w:between w:val="nil"/>
        </w:pBdr>
        <w:jc w:val="both"/>
        <w:rPr>
          <w:rFonts w:ascii="Times New Roman" w:eastAsia="Times New Roman" w:hAnsi="Times New Roman" w:cs="Times New Roman"/>
          <w:i/>
        </w:rPr>
      </w:pPr>
      <w:r>
        <w:rPr>
          <w:rFonts w:ascii="Times New Roman" w:eastAsia="Times New Roman" w:hAnsi="Times New Roman" w:cs="Times New Roman"/>
        </w:rPr>
        <w:t xml:space="preserve">De esa manera, el proyecto se alinea con el </w:t>
      </w:r>
      <w:r>
        <w:rPr>
          <w:rFonts w:ascii="Times New Roman" w:eastAsia="Times New Roman" w:hAnsi="Times New Roman" w:cs="Times New Roman"/>
          <w:b/>
        </w:rPr>
        <w:t>objetivo 5: Lograr la igualdad entre los géneros y empoderar a todas las mujeres y las niñas, meta 2:</w:t>
      </w:r>
      <w:r>
        <w:rPr>
          <w:rFonts w:ascii="Times New Roman" w:eastAsia="Times New Roman" w:hAnsi="Times New Roman" w:cs="Times New Roman"/>
          <w:b/>
          <w:vertAlign w:val="superscript"/>
        </w:rPr>
        <w:footnoteReference w:id="6"/>
      </w:r>
      <w:r>
        <w:rPr>
          <w:rFonts w:ascii="Times New Roman" w:eastAsia="Times New Roman" w:hAnsi="Times New Roman" w:cs="Times New Roman"/>
          <w:b/>
        </w:rPr>
        <w:t xml:space="preserve"> </w:t>
      </w:r>
      <w:r>
        <w:rPr>
          <w:rFonts w:ascii="Times New Roman" w:eastAsia="Times New Roman" w:hAnsi="Times New Roman" w:cs="Times New Roman"/>
          <w:i/>
        </w:rPr>
        <w:t>Eliminar todas las formas de violencia contra todas las mujeres y las niñas en los ámbitos público y privado, incluidas la trata y la explotación sexual y otros tipos de explotación.</w:t>
      </w:r>
    </w:p>
    <w:p w14:paraId="01C7D661" w14:textId="77777777" w:rsidR="00DF2C44" w:rsidRDefault="00727E34">
      <w:pPr>
        <w:pBdr>
          <w:top w:val="nil"/>
          <w:left w:val="nil"/>
          <w:bottom w:val="nil"/>
          <w:right w:val="nil"/>
          <w:between w:val="nil"/>
        </w:pBdr>
        <w:jc w:val="both"/>
        <w:rPr>
          <w:rFonts w:ascii="Times New Roman" w:eastAsia="Times New Roman" w:hAnsi="Times New Roman" w:cs="Times New Roman"/>
          <w:b/>
          <w:color w:val="000000"/>
        </w:rPr>
      </w:pPr>
      <w:r>
        <w:rPr>
          <w:rFonts w:ascii="Times New Roman" w:eastAsia="Times New Roman" w:hAnsi="Times New Roman" w:cs="Times New Roman"/>
        </w:rPr>
        <w:t xml:space="preserve">Así las cosas, el presente proyecto de acuerdo, es una iniciativa destinada a prevenir y atender la violencia contra las mujeres en establecimientos de comercio dedicados al consumo y expendio de bebidas de alcoholicas o embriagantes con la finalidad de sentar las bases de un desarrollo sostenible para las mujeres en el Distrito Capital. </w:t>
      </w:r>
    </w:p>
    <w:p w14:paraId="6A77E9C7" w14:textId="77777777" w:rsidR="00DF2C44" w:rsidRDefault="00DF2C44">
      <w:pPr>
        <w:pBdr>
          <w:top w:val="nil"/>
          <w:left w:val="nil"/>
          <w:bottom w:val="nil"/>
          <w:right w:val="nil"/>
          <w:between w:val="nil"/>
        </w:pBdr>
        <w:spacing w:after="0"/>
        <w:ind w:left="1080"/>
        <w:jc w:val="both"/>
        <w:rPr>
          <w:rFonts w:ascii="Times New Roman" w:eastAsia="Times New Roman" w:hAnsi="Times New Roman" w:cs="Times New Roman"/>
          <w:b/>
          <w:color w:val="000000"/>
        </w:rPr>
      </w:pPr>
    </w:p>
    <w:p w14:paraId="15506D63" w14:textId="77777777" w:rsidR="00DF2C44" w:rsidRDefault="00727E34" w:rsidP="002330AB">
      <w:pPr>
        <w:numPr>
          <w:ilvl w:val="0"/>
          <w:numId w:val="4"/>
        </w:numPr>
        <w:pBdr>
          <w:top w:val="nil"/>
          <w:left w:val="nil"/>
          <w:bottom w:val="nil"/>
          <w:right w:val="nil"/>
          <w:between w:val="nil"/>
        </w:pBdr>
        <w:spacing w:after="0"/>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RELACIÓN CON EL PLAN DISTRITAL DE DESARROLLO. </w:t>
      </w:r>
    </w:p>
    <w:p w14:paraId="49811D45"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b/>
        </w:rPr>
      </w:pPr>
    </w:p>
    <w:p w14:paraId="794CC3A5" w14:textId="77777777" w:rsidR="00DF2C44" w:rsidRDefault="00727E34">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 xml:space="preserve">El Plan de Desarrollo Distrital (PDD) de Bogotá “Bogotá Camina Segura” para el periodo 2024-2027 establece en el objetivo no. 1 “Bogotá avanza en seguridad”,  específicamente en el Programa 2. </w:t>
      </w:r>
      <w:r>
        <w:rPr>
          <w:rFonts w:ascii="Times New Roman" w:eastAsia="Times New Roman" w:hAnsi="Times New Roman" w:cs="Times New Roman"/>
          <w:i/>
        </w:rPr>
        <w:t xml:space="preserve">“Cero tolerancia a las violencias contra las mujeres y basadas en género”, </w:t>
      </w:r>
      <w:r>
        <w:rPr>
          <w:rFonts w:ascii="Times New Roman" w:eastAsia="Times New Roman" w:hAnsi="Times New Roman" w:cs="Times New Roman"/>
        </w:rPr>
        <w:t xml:space="preserve">la obligación a cargo de la administración distrital de fortalecer la articulación de los sectores públicos y privados, para que en el marco del principio de corresponsabilidad, se establezcan acciones que permitan garantizar adecuadamente el derecho de las mujeres a vivir una vida libre de violencias. </w:t>
      </w:r>
    </w:p>
    <w:p w14:paraId="10FA7A25"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742C91D0" w14:textId="77777777" w:rsidR="00DF2C44" w:rsidRDefault="00727E34">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 xml:space="preserve">Adicionalmente, para la consecución de dicho objetivo la Administración Distrital buscará implementar estrategias integrales de prevención y cambio cultural, junto con una atención completa a las víctimas, con el propósito de garantizar que las mujeres, considerando sus diferencias y diversidades, tengan acceso oportuno y gratuito a servicios especializados y de calidad, desde una perspectiva de género, derechos y enfoque diferencial. </w:t>
      </w:r>
    </w:p>
    <w:p w14:paraId="6CE2D77D"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5571CB13" w14:textId="77777777" w:rsidR="00DF2C44" w:rsidRDefault="00727E34">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 xml:space="preserve">En ese sentido, en el Plan Distrital de Desarrollo se incorporó el artículo 31 el cual funciona como norma instrumental para la materialización de dicho programa: </w:t>
      </w:r>
    </w:p>
    <w:p w14:paraId="09886AB4"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517223DA" w14:textId="77777777" w:rsidR="00DF2C44" w:rsidRDefault="00727E34">
      <w:pPr>
        <w:pBdr>
          <w:top w:val="nil"/>
          <w:left w:val="nil"/>
          <w:bottom w:val="nil"/>
          <w:right w:val="nil"/>
          <w:between w:val="nil"/>
        </w:pBdr>
        <w:spacing w:after="0"/>
        <w:ind w:left="720"/>
        <w:jc w:val="both"/>
        <w:rPr>
          <w:rFonts w:ascii="Times New Roman" w:eastAsia="Times New Roman" w:hAnsi="Times New Roman" w:cs="Times New Roman"/>
          <w:i/>
          <w:u w:val="single"/>
        </w:rPr>
      </w:pPr>
      <w:r>
        <w:rPr>
          <w:rFonts w:ascii="Times New Roman" w:eastAsia="Times New Roman" w:hAnsi="Times New Roman" w:cs="Times New Roman"/>
          <w:b/>
          <w:i/>
          <w:u w:val="single"/>
        </w:rPr>
        <w:t>Artículo 31. Estrategia para la prevención y atención del acoso sexual en el espacio público.</w:t>
      </w:r>
      <w:r>
        <w:rPr>
          <w:rFonts w:ascii="Times New Roman" w:eastAsia="Times New Roman" w:hAnsi="Times New Roman" w:cs="Times New Roman"/>
          <w:i/>
          <w:u w:val="single"/>
        </w:rPr>
        <w:t xml:space="preserve"> La administración Distrital en cabeza de la Secretaría Distrital de la Mujer, conjuntamente con la Secretaría Distrital de Gobierno y la Secretaría Distrital de Seguridad, Convivencia y Justicia, de acuerdo con sus competencias diseñarán e implementarán una estrategia que incluya medidas específicas para prevenir y atender el acoso sexual en el espacio público y en establecimientos públicos o privados de acceso público, para la protección de las mujeres</w:t>
      </w:r>
    </w:p>
    <w:p w14:paraId="22D63F55"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10487141" w14:textId="6C510EF3" w:rsidR="00DF2C44" w:rsidRDefault="00727E34">
      <w:pPr>
        <w:pBdr>
          <w:top w:val="nil"/>
          <w:left w:val="nil"/>
          <w:bottom w:val="nil"/>
          <w:right w:val="nil"/>
          <w:between w:val="nil"/>
        </w:pBdr>
        <w:spacing w:after="0"/>
        <w:jc w:val="both"/>
        <w:rPr>
          <w:rFonts w:ascii="Times New Roman" w:eastAsia="Times New Roman" w:hAnsi="Times New Roman" w:cs="Times New Roman"/>
        </w:rPr>
      </w:pPr>
      <w:r>
        <w:rPr>
          <w:rFonts w:ascii="Times New Roman" w:eastAsia="Times New Roman" w:hAnsi="Times New Roman" w:cs="Times New Roman"/>
        </w:rPr>
        <w:t>Lo anterior, se correlaciona de forma inescindible con el objeto del presente proyecto de acuerdo ya que lo que se pretende es impulsar una estrategia reconocida internacionalmente que permite la prevención de las violencias hacia las mujeres en establecimientos de comercio dedicados al consumo y expendio de bebidas alcohólicas. De esta forma, se propicia la articulación de los sectores públicos y privados en aras de garantizar entornos seguros en los que se logre una reacción oportuna y se promueva cero tolerancia a las violencias contra las mujeres.</w:t>
      </w:r>
    </w:p>
    <w:p w14:paraId="462D8821"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5BCC38B2"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44A7F548"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7A79A538"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27C43BEC"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2E3B99D6" w14:textId="77777777" w:rsidR="00DF2C44" w:rsidRDefault="00DF2C44">
      <w:pPr>
        <w:pBdr>
          <w:top w:val="nil"/>
          <w:left w:val="nil"/>
          <w:bottom w:val="nil"/>
          <w:right w:val="nil"/>
          <w:between w:val="nil"/>
        </w:pBdr>
        <w:spacing w:after="0"/>
        <w:jc w:val="both"/>
        <w:rPr>
          <w:rFonts w:ascii="Times New Roman" w:eastAsia="Times New Roman" w:hAnsi="Times New Roman" w:cs="Times New Roman"/>
        </w:rPr>
      </w:pPr>
    </w:p>
    <w:p w14:paraId="77A865CE" w14:textId="77777777" w:rsidR="00DF2C44" w:rsidRDefault="00DF2C44">
      <w:pPr>
        <w:pBdr>
          <w:top w:val="nil"/>
          <w:left w:val="nil"/>
          <w:bottom w:val="nil"/>
          <w:right w:val="nil"/>
          <w:between w:val="nil"/>
        </w:pBdr>
        <w:ind w:left="1080"/>
        <w:jc w:val="center"/>
        <w:rPr>
          <w:rFonts w:ascii="Times New Roman" w:eastAsia="Times New Roman" w:hAnsi="Times New Roman" w:cs="Times New Roman"/>
        </w:rPr>
      </w:pPr>
    </w:p>
    <w:p w14:paraId="416932AB" w14:textId="77777777" w:rsidR="006A4B8D" w:rsidRDefault="006A4B8D">
      <w:pPr>
        <w:pBdr>
          <w:top w:val="nil"/>
          <w:left w:val="nil"/>
          <w:bottom w:val="nil"/>
          <w:right w:val="nil"/>
          <w:between w:val="nil"/>
        </w:pBdr>
        <w:ind w:left="1080"/>
        <w:jc w:val="center"/>
        <w:rPr>
          <w:rFonts w:ascii="Times New Roman" w:eastAsia="Times New Roman" w:hAnsi="Times New Roman" w:cs="Times New Roman"/>
        </w:rPr>
      </w:pPr>
    </w:p>
    <w:p w14:paraId="02282018" w14:textId="77777777" w:rsidR="006A4B8D" w:rsidRDefault="006A4B8D">
      <w:pPr>
        <w:pBdr>
          <w:top w:val="nil"/>
          <w:left w:val="nil"/>
          <w:bottom w:val="nil"/>
          <w:right w:val="nil"/>
          <w:between w:val="nil"/>
        </w:pBdr>
        <w:ind w:left="1080"/>
        <w:jc w:val="center"/>
        <w:rPr>
          <w:rFonts w:ascii="Times New Roman" w:eastAsia="Times New Roman" w:hAnsi="Times New Roman" w:cs="Times New Roman"/>
        </w:rPr>
      </w:pPr>
    </w:p>
    <w:p w14:paraId="51C5D314" w14:textId="77777777" w:rsidR="005D595E" w:rsidRDefault="005D595E">
      <w:pPr>
        <w:pBdr>
          <w:top w:val="nil"/>
          <w:left w:val="nil"/>
          <w:bottom w:val="nil"/>
          <w:right w:val="nil"/>
          <w:between w:val="nil"/>
        </w:pBdr>
        <w:ind w:left="1080"/>
        <w:jc w:val="center"/>
        <w:rPr>
          <w:rFonts w:ascii="Times New Roman" w:eastAsia="Times New Roman" w:hAnsi="Times New Roman" w:cs="Times New Roman"/>
        </w:rPr>
      </w:pPr>
    </w:p>
    <w:p w14:paraId="7813FE20" w14:textId="77777777" w:rsidR="005D595E" w:rsidRDefault="005D595E">
      <w:pPr>
        <w:pBdr>
          <w:top w:val="nil"/>
          <w:left w:val="nil"/>
          <w:bottom w:val="nil"/>
          <w:right w:val="nil"/>
          <w:between w:val="nil"/>
        </w:pBdr>
        <w:ind w:left="1080"/>
        <w:jc w:val="center"/>
        <w:rPr>
          <w:rFonts w:ascii="Times New Roman" w:eastAsia="Times New Roman" w:hAnsi="Times New Roman" w:cs="Times New Roman"/>
        </w:rPr>
      </w:pPr>
    </w:p>
    <w:p w14:paraId="1E43431E" w14:textId="77777777" w:rsidR="005D595E" w:rsidRDefault="005D595E">
      <w:pPr>
        <w:pBdr>
          <w:top w:val="nil"/>
          <w:left w:val="nil"/>
          <w:bottom w:val="nil"/>
          <w:right w:val="nil"/>
          <w:between w:val="nil"/>
        </w:pBdr>
        <w:ind w:left="1080"/>
        <w:jc w:val="center"/>
        <w:rPr>
          <w:rFonts w:ascii="Times New Roman" w:eastAsia="Times New Roman" w:hAnsi="Times New Roman" w:cs="Times New Roman"/>
        </w:rPr>
      </w:pPr>
    </w:p>
    <w:p w14:paraId="0CAE08BD" w14:textId="376C4178" w:rsidR="006A4B8D" w:rsidRDefault="006A4B8D">
      <w:pPr>
        <w:pBdr>
          <w:top w:val="nil"/>
          <w:left w:val="nil"/>
          <w:bottom w:val="nil"/>
          <w:right w:val="nil"/>
          <w:between w:val="nil"/>
        </w:pBdr>
        <w:ind w:left="1080"/>
        <w:jc w:val="center"/>
        <w:rPr>
          <w:rFonts w:ascii="Times New Roman" w:eastAsia="Times New Roman" w:hAnsi="Times New Roman" w:cs="Times New Roman"/>
        </w:rPr>
      </w:pPr>
    </w:p>
    <w:p w14:paraId="4F185DAD" w14:textId="77777777" w:rsidR="00261898" w:rsidRDefault="00261898">
      <w:pPr>
        <w:pBdr>
          <w:top w:val="nil"/>
          <w:left w:val="nil"/>
          <w:bottom w:val="nil"/>
          <w:right w:val="nil"/>
          <w:between w:val="nil"/>
        </w:pBdr>
        <w:ind w:left="1080"/>
        <w:jc w:val="center"/>
        <w:rPr>
          <w:rFonts w:ascii="Times New Roman" w:eastAsia="Times New Roman" w:hAnsi="Times New Roman" w:cs="Times New Roman"/>
          <w:b/>
        </w:rPr>
      </w:pPr>
    </w:p>
    <w:p w14:paraId="125691FD" w14:textId="2D579F16" w:rsidR="00DF2C44" w:rsidRDefault="00727E34">
      <w:pPr>
        <w:pBdr>
          <w:top w:val="nil"/>
          <w:left w:val="nil"/>
          <w:bottom w:val="nil"/>
          <w:right w:val="nil"/>
          <w:between w:val="nil"/>
        </w:pBdr>
        <w:ind w:left="360"/>
        <w:jc w:val="center"/>
        <w:rPr>
          <w:rFonts w:ascii="Times New Roman" w:eastAsia="Times New Roman" w:hAnsi="Times New Roman" w:cs="Times New Roman"/>
          <w:b/>
        </w:rPr>
      </w:pPr>
      <w:r>
        <w:rPr>
          <w:rFonts w:ascii="Times New Roman" w:eastAsia="Times New Roman" w:hAnsi="Times New Roman" w:cs="Times New Roman"/>
          <w:b/>
        </w:rPr>
        <w:t>PROYECTO DE ACUERDO No. _____ DE 202</w:t>
      </w:r>
      <w:r w:rsidR="003F7688">
        <w:rPr>
          <w:rFonts w:ascii="Times New Roman" w:eastAsia="Times New Roman" w:hAnsi="Times New Roman" w:cs="Times New Roman"/>
          <w:b/>
        </w:rPr>
        <w:t>5</w:t>
      </w:r>
      <w:r>
        <w:rPr>
          <w:rFonts w:ascii="Times New Roman" w:eastAsia="Times New Roman" w:hAnsi="Times New Roman" w:cs="Times New Roman"/>
          <w:b/>
        </w:rPr>
        <w:t xml:space="preserve"> </w:t>
      </w:r>
    </w:p>
    <w:p w14:paraId="1E2B5E05" w14:textId="1CB3A13E" w:rsidR="00DF2C44" w:rsidRDefault="001F4CB7">
      <w:pPr>
        <w:pBdr>
          <w:top w:val="nil"/>
          <w:left w:val="nil"/>
          <w:bottom w:val="nil"/>
          <w:right w:val="nil"/>
          <w:between w:val="nil"/>
        </w:pBdr>
        <w:ind w:left="360"/>
        <w:jc w:val="center"/>
        <w:rPr>
          <w:rFonts w:ascii="Times New Roman" w:eastAsia="Times New Roman" w:hAnsi="Times New Roman" w:cs="Times New Roman"/>
          <w:b/>
        </w:rPr>
      </w:pPr>
      <w:r w:rsidRPr="001F4CB7">
        <w:rPr>
          <w:rFonts w:ascii="Times New Roman" w:eastAsia="Times New Roman" w:hAnsi="Times New Roman" w:cs="Times New Roman"/>
          <w:b/>
        </w:rPr>
        <w:t>“</w:t>
      </w:r>
      <w:bookmarkStart w:id="4" w:name="_Hlk188264539"/>
      <w:r w:rsidRPr="001F4CB7">
        <w:rPr>
          <w:rFonts w:ascii="Times New Roman" w:eastAsia="Times New Roman" w:hAnsi="Times New Roman" w:cs="Times New Roman"/>
          <w:b/>
        </w:rPr>
        <w:t xml:space="preserve">POR MEDIO DEL CUAL SE INSTITUCIONALIZA EL PROTOCOLO “PREGUNTA POR ÁNGELA” EN LAS ENTIDADES PÚBLICAS DISTRITALES, ESTABLECIMIENTOS DE COMERCIO Y COPROPIEDADES DE PROPIDAD HORIZONTAL, PARA PREVENIR LA VIOLENCIA CONTRA LAS </w:t>
      </w:r>
      <w:r w:rsidR="003F7688">
        <w:rPr>
          <w:rFonts w:ascii="Times New Roman" w:eastAsia="Times New Roman" w:hAnsi="Times New Roman" w:cs="Times New Roman"/>
          <w:b/>
        </w:rPr>
        <w:t xml:space="preserve">MUJERES </w:t>
      </w:r>
      <w:r w:rsidRPr="001F4CB7">
        <w:rPr>
          <w:rFonts w:ascii="Times New Roman" w:eastAsia="Times New Roman" w:hAnsi="Times New Roman" w:cs="Times New Roman"/>
          <w:b/>
        </w:rPr>
        <w:t>VÍCTIMAS DE VIOLENCIA Y EN RIESGO DE FEMINICIDIO EN BOGOTA D.C.  Y SE DICTAN OTRAS DISPOSICIONES</w:t>
      </w:r>
      <w:bookmarkEnd w:id="4"/>
      <w:r w:rsidR="00727E34">
        <w:rPr>
          <w:rFonts w:ascii="Times New Roman" w:eastAsia="Times New Roman" w:hAnsi="Times New Roman" w:cs="Times New Roman"/>
          <w:b/>
        </w:rPr>
        <w:t>”</w:t>
      </w:r>
    </w:p>
    <w:p w14:paraId="50982ADC" w14:textId="038471FA" w:rsidR="00DB55F7" w:rsidRDefault="00DB55F7" w:rsidP="00DB55F7">
      <w:pPr>
        <w:jc w:val="center"/>
        <w:rPr>
          <w:rFonts w:ascii="Times New Roman" w:eastAsia="Times New Roman" w:hAnsi="Times New Roman" w:cs="Times New Roman"/>
          <w:b/>
          <w:i/>
        </w:rPr>
      </w:pPr>
    </w:p>
    <w:p w14:paraId="323D95AD" w14:textId="77777777" w:rsidR="00DB55F7" w:rsidRDefault="00DB55F7">
      <w:pPr>
        <w:pBdr>
          <w:top w:val="nil"/>
          <w:left w:val="nil"/>
          <w:bottom w:val="nil"/>
          <w:right w:val="nil"/>
          <w:between w:val="nil"/>
        </w:pBdr>
        <w:ind w:left="360"/>
        <w:jc w:val="center"/>
        <w:rPr>
          <w:rFonts w:ascii="Times New Roman" w:eastAsia="Times New Roman" w:hAnsi="Times New Roman" w:cs="Times New Roman"/>
          <w:b/>
        </w:rPr>
      </w:pPr>
    </w:p>
    <w:p w14:paraId="00C2A7C2" w14:textId="77777777" w:rsidR="00DF2C44" w:rsidRDefault="00727E34">
      <w:pPr>
        <w:pBdr>
          <w:top w:val="nil"/>
          <w:left w:val="nil"/>
          <w:bottom w:val="nil"/>
          <w:right w:val="nil"/>
          <w:between w:val="nil"/>
        </w:pBdr>
        <w:ind w:left="360"/>
        <w:jc w:val="center"/>
        <w:rPr>
          <w:rFonts w:ascii="Times New Roman" w:eastAsia="Times New Roman" w:hAnsi="Times New Roman" w:cs="Times New Roman"/>
          <w:b/>
        </w:rPr>
      </w:pPr>
      <w:r>
        <w:rPr>
          <w:rFonts w:ascii="Times New Roman" w:eastAsia="Times New Roman" w:hAnsi="Times New Roman" w:cs="Times New Roman"/>
          <w:b/>
        </w:rPr>
        <w:t>El Concejo de Bogotá, D.C.</w:t>
      </w:r>
    </w:p>
    <w:p w14:paraId="46AA6AF5" w14:textId="77777777" w:rsidR="00DF2C44" w:rsidRDefault="00727E34">
      <w:pPr>
        <w:pBdr>
          <w:top w:val="nil"/>
          <w:left w:val="nil"/>
          <w:bottom w:val="nil"/>
          <w:right w:val="nil"/>
          <w:between w:val="nil"/>
        </w:pBdr>
        <w:ind w:left="360"/>
        <w:jc w:val="center"/>
        <w:rPr>
          <w:rFonts w:ascii="Times New Roman" w:eastAsia="Times New Roman" w:hAnsi="Times New Roman" w:cs="Times New Roman"/>
          <w:b/>
        </w:rPr>
      </w:pPr>
      <w:r>
        <w:rPr>
          <w:rFonts w:ascii="Times New Roman" w:eastAsia="Times New Roman" w:hAnsi="Times New Roman" w:cs="Times New Roman"/>
        </w:rPr>
        <w:t>En uso de sus atribuciones constitucionales y legales, y en especial las conferidas por el numeral 1 del artículo 12 del Decreto Ley 1421 de 1993</w:t>
      </w:r>
      <w:r>
        <w:rPr>
          <w:rFonts w:ascii="Times New Roman" w:eastAsia="Times New Roman" w:hAnsi="Times New Roman" w:cs="Times New Roman"/>
          <w:b/>
        </w:rPr>
        <w:t xml:space="preserve"> </w:t>
      </w:r>
    </w:p>
    <w:p w14:paraId="12D61CAA" w14:textId="77777777" w:rsidR="00DF2C44" w:rsidRDefault="00727E34">
      <w:pPr>
        <w:pBdr>
          <w:top w:val="nil"/>
          <w:left w:val="nil"/>
          <w:bottom w:val="nil"/>
          <w:right w:val="nil"/>
          <w:between w:val="nil"/>
        </w:pBdr>
        <w:ind w:left="360"/>
        <w:jc w:val="center"/>
        <w:rPr>
          <w:rFonts w:ascii="Times New Roman" w:eastAsia="Times New Roman" w:hAnsi="Times New Roman" w:cs="Times New Roman"/>
          <w:b/>
        </w:rPr>
      </w:pPr>
      <w:r>
        <w:rPr>
          <w:rFonts w:ascii="Times New Roman" w:eastAsia="Times New Roman" w:hAnsi="Times New Roman" w:cs="Times New Roman"/>
          <w:b/>
        </w:rPr>
        <w:t>ACUERDA:</w:t>
      </w:r>
    </w:p>
    <w:p w14:paraId="3B1654AA" w14:textId="62B55707" w:rsidR="00DF2C44" w:rsidRDefault="00727E34">
      <w:pPr>
        <w:jc w:val="both"/>
        <w:rPr>
          <w:rFonts w:ascii="Times New Roman" w:eastAsia="Times New Roman" w:hAnsi="Times New Roman" w:cs="Times New Roman"/>
          <w:b/>
        </w:rPr>
      </w:pPr>
      <w:r>
        <w:rPr>
          <w:rFonts w:ascii="Times New Roman" w:eastAsia="Times New Roman" w:hAnsi="Times New Roman" w:cs="Times New Roman"/>
          <w:b/>
        </w:rPr>
        <w:t>Artículo 1: Objeto.</w:t>
      </w:r>
      <w:r>
        <w:rPr>
          <w:rFonts w:ascii="Times New Roman" w:eastAsia="Times New Roman" w:hAnsi="Times New Roman" w:cs="Times New Roman"/>
        </w:rPr>
        <w:t xml:space="preserve"> El presente acuerdo tiene por objeto institucionalizar el Protocolo "Pregunta por Ángela" como estrategia</w:t>
      </w:r>
      <w:r w:rsidR="00101340">
        <w:rPr>
          <w:rFonts w:ascii="Times New Roman" w:eastAsia="Times New Roman" w:hAnsi="Times New Roman" w:cs="Times New Roman"/>
        </w:rPr>
        <w:t xml:space="preserve"> y mecanismo</w:t>
      </w:r>
      <w:r>
        <w:rPr>
          <w:rFonts w:ascii="Times New Roman" w:eastAsia="Times New Roman" w:hAnsi="Times New Roman" w:cs="Times New Roman"/>
        </w:rPr>
        <w:t xml:space="preserve"> para prevenir y atender la violencia contra las mujeres en establecimientos de comercio</w:t>
      </w:r>
      <w:r w:rsidR="00101340">
        <w:rPr>
          <w:rFonts w:ascii="Times New Roman" w:eastAsia="Times New Roman" w:hAnsi="Times New Roman" w:cs="Times New Roman"/>
        </w:rPr>
        <w:t xml:space="preserve">, </w:t>
      </w:r>
      <w:r w:rsidR="009E62E1" w:rsidRPr="001F4CB7">
        <w:rPr>
          <w:rFonts w:ascii="Times New Roman" w:eastAsia="Times New Roman" w:hAnsi="Times New Roman" w:cs="Times New Roman"/>
        </w:rPr>
        <w:t>propiedades de uso residencial sujetas al régimen de propiedad horizontal</w:t>
      </w:r>
      <w:r w:rsidR="00411DA8">
        <w:rPr>
          <w:rFonts w:ascii="Times New Roman" w:eastAsia="Times New Roman" w:hAnsi="Times New Roman" w:cs="Times New Roman"/>
        </w:rPr>
        <w:t xml:space="preserve"> </w:t>
      </w:r>
      <w:r w:rsidR="00101340">
        <w:rPr>
          <w:rFonts w:ascii="Times New Roman" w:eastAsia="Times New Roman" w:hAnsi="Times New Roman" w:cs="Times New Roman"/>
        </w:rPr>
        <w:t>y entidades pública</w:t>
      </w:r>
      <w:r w:rsidR="00411DA8">
        <w:rPr>
          <w:rFonts w:ascii="Times New Roman" w:eastAsia="Times New Roman" w:hAnsi="Times New Roman" w:cs="Times New Roman"/>
        </w:rPr>
        <w:t>s</w:t>
      </w:r>
      <w:r w:rsidR="00101340">
        <w:rPr>
          <w:rFonts w:ascii="Times New Roman" w:eastAsia="Times New Roman" w:hAnsi="Times New Roman" w:cs="Times New Roman"/>
        </w:rPr>
        <w:t xml:space="preserve"> distritales, p</w:t>
      </w:r>
      <w:r>
        <w:rPr>
          <w:rFonts w:ascii="Times New Roman" w:eastAsia="Times New Roman" w:hAnsi="Times New Roman" w:cs="Times New Roman"/>
        </w:rPr>
        <w:t xml:space="preserve">roporcionando un mecanismo discreto y eficaz para solicitar ayuda en situaciones de riesgo y/o vulnerabilidad. </w:t>
      </w:r>
      <w:r w:rsidR="00A26738">
        <w:rPr>
          <w:rFonts w:ascii="Times New Roman" w:eastAsia="Times New Roman" w:hAnsi="Times New Roman" w:cs="Times New Roman"/>
        </w:rPr>
        <w:tab/>
      </w:r>
    </w:p>
    <w:p w14:paraId="62BACC5B" w14:textId="3C44897C"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2: Aplicación. </w:t>
      </w:r>
      <w:r>
        <w:rPr>
          <w:rFonts w:ascii="Times New Roman" w:eastAsia="Times New Roman" w:hAnsi="Times New Roman" w:cs="Times New Roman"/>
        </w:rPr>
        <w:t xml:space="preserve">El Protocolo "Pregunta por Ángela" se aplicará </w:t>
      </w:r>
      <w:r w:rsidR="00101340">
        <w:rPr>
          <w:rFonts w:ascii="Times New Roman" w:eastAsia="Times New Roman" w:hAnsi="Times New Roman" w:cs="Times New Roman"/>
        </w:rPr>
        <w:t>en</w:t>
      </w:r>
      <w:r>
        <w:rPr>
          <w:rFonts w:ascii="Times New Roman" w:eastAsia="Times New Roman" w:hAnsi="Times New Roman" w:cs="Times New Roman"/>
        </w:rPr>
        <w:t xml:space="preserve"> los establecimientos de comerci</w:t>
      </w:r>
      <w:r w:rsidR="00101340">
        <w:rPr>
          <w:rFonts w:ascii="Times New Roman" w:eastAsia="Times New Roman" w:hAnsi="Times New Roman" w:cs="Times New Roman"/>
        </w:rPr>
        <w:t>o de Bogotá</w:t>
      </w:r>
      <w:r>
        <w:rPr>
          <w:rFonts w:ascii="Times New Roman" w:eastAsia="Times New Roman" w:hAnsi="Times New Roman" w:cs="Times New Roman"/>
        </w:rPr>
        <w:t xml:space="preserve">, </w:t>
      </w:r>
      <w:r w:rsidR="00101340">
        <w:rPr>
          <w:rFonts w:ascii="Times New Roman" w:eastAsia="Times New Roman" w:hAnsi="Times New Roman" w:cs="Times New Roman"/>
        </w:rPr>
        <w:t xml:space="preserve">especialmente en </w:t>
      </w:r>
      <w:r>
        <w:rPr>
          <w:rFonts w:ascii="Times New Roman" w:eastAsia="Times New Roman" w:hAnsi="Times New Roman" w:cs="Times New Roman"/>
        </w:rPr>
        <w:t>bares, discotecas, restaurantes, gastrobares, clubes y otros lugares donde se presten servicios de ocio y recreación</w:t>
      </w:r>
      <w:r w:rsidR="00411DA8">
        <w:rPr>
          <w:rFonts w:ascii="Times New Roman" w:eastAsia="Times New Roman" w:hAnsi="Times New Roman" w:cs="Times New Roman"/>
        </w:rPr>
        <w:t xml:space="preserve">, </w:t>
      </w:r>
      <w:r w:rsidR="00101340">
        <w:rPr>
          <w:rFonts w:ascii="Times New Roman" w:eastAsia="Times New Roman" w:hAnsi="Times New Roman" w:cs="Times New Roman"/>
        </w:rPr>
        <w:t xml:space="preserve">en las entidades públicas del distrito y en las copropiedades de Propiedad Horizontal. </w:t>
      </w:r>
    </w:p>
    <w:p w14:paraId="20A789FD" w14:textId="1F4B0405" w:rsidR="0027542A" w:rsidRPr="0027542A" w:rsidRDefault="0027542A" w:rsidP="0027542A">
      <w:pPr>
        <w:jc w:val="both"/>
        <w:rPr>
          <w:rFonts w:ascii="Times New Roman" w:eastAsia="Times New Roman" w:hAnsi="Times New Roman" w:cs="Times New Roman"/>
          <w:b/>
          <w:bCs/>
        </w:rPr>
      </w:pPr>
      <w:r w:rsidRPr="0027542A">
        <w:rPr>
          <w:rFonts w:ascii="Times New Roman" w:eastAsia="Times New Roman" w:hAnsi="Times New Roman" w:cs="Times New Roman"/>
          <w:b/>
          <w:bCs/>
        </w:rPr>
        <w:t>Artículo 3. Propiedad Horizontal</w:t>
      </w:r>
      <w:r>
        <w:rPr>
          <w:rFonts w:ascii="Times New Roman" w:eastAsia="Times New Roman" w:hAnsi="Times New Roman" w:cs="Times New Roman"/>
          <w:b/>
          <w:bCs/>
        </w:rPr>
        <w:t xml:space="preserve">. </w:t>
      </w:r>
      <w:r w:rsidR="009E62E1" w:rsidRPr="009E62E1">
        <w:rPr>
          <w:rFonts w:ascii="Times New Roman" w:eastAsia="Times New Roman" w:hAnsi="Times New Roman" w:cs="Times New Roman"/>
        </w:rPr>
        <w:t xml:space="preserve">El Instituto Distrital de la Participación y Acción Comunal (IDPAC) en colaboración con la Secretaría Distrital de la Mujer </w:t>
      </w:r>
      <w:r w:rsidR="009E62E1">
        <w:rPr>
          <w:rFonts w:ascii="Times New Roman" w:eastAsia="Times New Roman" w:hAnsi="Times New Roman" w:cs="Times New Roman"/>
        </w:rPr>
        <w:t>definirá la implementación d</w:t>
      </w:r>
      <w:r w:rsidRPr="0027542A">
        <w:rPr>
          <w:rFonts w:ascii="Times New Roman" w:eastAsia="Times New Roman" w:hAnsi="Times New Roman" w:cs="Times New Roman"/>
        </w:rPr>
        <w:t>el protocolo “pregunta por Ángela</w:t>
      </w:r>
      <w:r w:rsidR="009E62E1">
        <w:rPr>
          <w:rFonts w:ascii="Times New Roman" w:eastAsia="Times New Roman" w:hAnsi="Times New Roman" w:cs="Times New Roman"/>
        </w:rPr>
        <w:t>” en las</w:t>
      </w:r>
      <w:r w:rsidRPr="0027542A">
        <w:rPr>
          <w:rFonts w:ascii="Times New Roman" w:eastAsia="Times New Roman" w:hAnsi="Times New Roman" w:cs="Times New Roman"/>
        </w:rPr>
        <w:t xml:space="preserve"> </w:t>
      </w:r>
      <w:r w:rsidR="00411DA8" w:rsidRPr="00411DA8">
        <w:rPr>
          <w:rFonts w:ascii="Times New Roman" w:eastAsia="Times New Roman" w:hAnsi="Times New Roman" w:cs="Times New Roman"/>
        </w:rPr>
        <w:t xml:space="preserve">propiedades de uso residencial sujetas al régimen de propiedad horizontal </w:t>
      </w:r>
      <w:r w:rsidRPr="0027542A">
        <w:rPr>
          <w:rFonts w:ascii="Times New Roman" w:eastAsia="Times New Roman" w:hAnsi="Times New Roman" w:cs="Times New Roman"/>
        </w:rPr>
        <w:t>con el fin de activar la ruta cuando se presenten casos por situaciones de riesgo o violencia intrafamiliar.</w:t>
      </w:r>
    </w:p>
    <w:p w14:paraId="333EADA7" w14:textId="6AEAF17F"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27542A">
        <w:rPr>
          <w:rFonts w:ascii="Times New Roman" w:eastAsia="Times New Roman" w:hAnsi="Times New Roman" w:cs="Times New Roman"/>
          <w:b/>
        </w:rPr>
        <w:t>4</w:t>
      </w:r>
      <w:r>
        <w:rPr>
          <w:rFonts w:ascii="Times New Roman" w:eastAsia="Times New Roman" w:hAnsi="Times New Roman" w:cs="Times New Roman"/>
          <w:b/>
        </w:rPr>
        <w:t xml:space="preserve">: Capacitación. </w:t>
      </w:r>
      <w:r>
        <w:rPr>
          <w:rFonts w:ascii="Times New Roman" w:eastAsia="Times New Roman" w:hAnsi="Times New Roman" w:cs="Times New Roman"/>
        </w:rPr>
        <w:t xml:space="preserve">La Secretaría Distrital de la Mujer en coordinación con la Secretaría </w:t>
      </w:r>
      <w:r w:rsidR="00101340">
        <w:rPr>
          <w:rFonts w:ascii="Times New Roman" w:eastAsia="Times New Roman" w:hAnsi="Times New Roman" w:cs="Times New Roman"/>
        </w:rPr>
        <w:t xml:space="preserve">Distrital </w:t>
      </w:r>
      <w:r>
        <w:rPr>
          <w:rFonts w:ascii="Times New Roman" w:eastAsia="Times New Roman" w:hAnsi="Times New Roman" w:cs="Times New Roman"/>
        </w:rPr>
        <w:t xml:space="preserve">de Seguridad, Convivencia y Justicia capacitarán a los propietarios, administradores y trabajadores </w:t>
      </w:r>
      <w:r w:rsidR="002B1C05">
        <w:rPr>
          <w:rFonts w:ascii="Times New Roman" w:eastAsia="Times New Roman" w:hAnsi="Times New Roman" w:cs="Times New Roman"/>
        </w:rPr>
        <w:t xml:space="preserve">de los </w:t>
      </w:r>
      <w:r>
        <w:rPr>
          <w:rFonts w:ascii="Times New Roman" w:eastAsia="Times New Roman" w:hAnsi="Times New Roman" w:cs="Times New Roman"/>
        </w:rPr>
        <w:t>establecimientos</w:t>
      </w:r>
      <w:r w:rsidR="00101340">
        <w:rPr>
          <w:rFonts w:ascii="Times New Roman" w:eastAsia="Times New Roman" w:hAnsi="Times New Roman" w:cs="Times New Roman"/>
        </w:rPr>
        <w:t xml:space="preserve"> </w:t>
      </w:r>
      <w:r>
        <w:rPr>
          <w:rFonts w:ascii="Times New Roman" w:eastAsia="Times New Roman" w:hAnsi="Times New Roman" w:cs="Times New Roman"/>
        </w:rPr>
        <w:t xml:space="preserve">que trata el Artículo 2, acerca de la implementación y aplicación efectiva del Protocolo "Pregunta por Ángela" y de las rutas </w:t>
      </w:r>
      <w:r w:rsidR="00101340">
        <w:rPr>
          <w:rFonts w:ascii="Times New Roman" w:eastAsia="Times New Roman" w:hAnsi="Times New Roman" w:cs="Times New Roman"/>
        </w:rPr>
        <w:t xml:space="preserve">distritales </w:t>
      </w:r>
      <w:r w:rsidR="002B1C05">
        <w:rPr>
          <w:rFonts w:ascii="Times New Roman" w:eastAsia="Times New Roman" w:hAnsi="Times New Roman" w:cs="Times New Roman"/>
        </w:rPr>
        <w:t>de atención</w:t>
      </w:r>
      <w:r w:rsidR="00101340">
        <w:rPr>
          <w:rFonts w:ascii="Times New Roman" w:eastAsia="Times New Roman" w:hAnsi="Times New Roman" w:cs="Times New Roman"/>
        </w:rPr>
        <w:t xml:space="preserve"> a mujeres </w:t>
      </w:r>
      <w:r w:rsidR="002B1C05">
        <w:rPr>
          <w:rFonts w:ascii="Times New Roman" w:eastAsia="Times New Roman" w:hAnsi="Times New Roman" w:cs="Times New Roman"/>
        </w:rPr>
        <w:t>víctimas</w:t>
      </w:r>
      <w:r w:rsidR="00101340">
        <w:rPr>
          <w:rFonts w:ascii="Times New Roman" w:eastAsia="Times New Roman" w:hAnsi="Times New Roman" w:cs="Times New Roman"/>
        </w:rPr>
        <w:t xml:space="preserve"> de violencia y en riesgo de feminicidio.</w:t>
      </w:r>
    </w:p>
    <w:p w14:paraId="3622C550" w14:textId="77777777" w:rsidR="00261898" w:rsidRDefault="00261898">
      <w:pPr>
        <w:jc w:val="both"/>
        <w:rPr>
          <w:rFonts w:ascii="Times New Roman" w:eastAsia="Times New Roman" w:hAnsi="Times New Roman" w:cs="Times New Roman"/>
          <w:b/>
        </w:rPr>
      </w:pPr>
    </w:p>
    <w:p w14:paraId="4AAB5B1B" w14:textId="77777777" w:rsidR="00261898" w:rsidRDefault="00261898">
      <w:pPr>
        <w:jc w:val="both"/>
        <w:rPr>
          <w:rFonts w:ascii="Times New Roman" w:eastAsia="Times New Roman" w:hAnsi="Times New Roman" w:cs="Times New Roman"/>
          <w:b/>
        </w:rPr>
      </w:pPr>
    </w:p>
    <w:p w14:paraId="0698BD68" w14:textId="6EF86799"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27542A">
        <w:rPr>
          <w:rFonts w:ascii="Times New Roman" w:eastAsia="Times New Roman" w:hAnsi="Times New Roman" w:cs="Times New Roman"/>
          <w:b/>
        </w:rPr>
        <w:t>5</w:t>
      </w:r>
      <w:r>
        <w:rPr>
          <w:rFonts w:ascii="Times New Roman" w:eastAsia="Times New Roman" w:hAnsi="Times New Roman" w:cs="Times New Roman"/>
          <w:b/>
        </w:rPr>
        <w:t xml:space="preserve">: Material informativo. </w:t>
      </w:r>
      <w:r>
        <w:rPr>
          <w:rFonts w:ascii="Times New Roman" w:eastAsia="Times New Roman" w:hAnsi="Times New Roman" w:cs="Times New Roman"/>
        </w:rPr>
        <w:t>La Secretaría Distrital de la Mujer propenderá por suministrar afiches, carteles y/o pegatinas alusivas al Protocolo “Pregunta por Ángela” a aquellos establecimientos capacitados, los cuales deberán ubicarse en lugares estratégicos facilitando así la activación del protocolo.</w:t>
      </w:r>
    </w:p>
    <w:p w14:paraId="2CA6FB2D" w14:textId="40528A69" w:rsidR="00DF2C44" w:rsidRDefault="00727E34">
      <w:pPr>
        <w:jc w:val="both"/>
        <w:rPr>
          <w:rFonts w:ascii="Times New Roman" w:eastAsia="Times New Roman" w:hAnsi="Times New Roman" w:cs="Times New Roman"/>
        </w:rPr>
      </w:pPr>
      <w:r w:rsidRPr="001F4CB7">
        <w:rPr>
          <w:rFonts w:ascii="Times New Roman" w:eastAsia="Times New Roman" w:hAnsi="Times New Roman" w:cs="Times New Roman"/>
          <w:b/>
        </w:rPr>
        <w:t xml:space="preserve">Artículo </w:t>
      </w:r>
      <w:r w:rsidR="0027542A" w:rsidRPr="001F4CB7">
        <w:rPr>
          <w:rFonts w:ascii="Times New Roman" w:eastAsia="Times New Roman" w:hAnsi="Times New Roman" w:cs="Times New Roman"/>
          <w:b/>
        </w:rPr>
        <w:t>6</w:t>
      </w:r>
      <w:r w:rsidRPr="001F4CB7">
        <w:rPr>
          <w:rFonts w:ascii="Times New Roman" w:eastAsia="Times New Roman" w:hAnsi="Times New Roman" w:cs="Times New Roman"/>
          <w:b/>
        </w:rPr>
        <w:t xml:space="preserve">: Registro de Casos. </w:t>
      </w:r>
      <w:r w:rsidRPr="001F4CB7">
        <w:rPr>
          <w:rFonts w:ascii="Times New Roman" w:eastAsia="Times New Roman" w:hAnsi="Times New Roman" w:cs="Times New Roman"/>
        </w:rPr>
        <w:t xml:space="preserve">Cada propietario o administrador </w:t>
      </w:r>
      <w:r w:rsidR="001F4CB7" w:rsidRPr="001F4CB7">
        <w:rPr>
          <w:rFonts w:ascii="Times New Roman" w:eastAsia="Times New Roman" w:hAnsi="Times New Roman" w:cs="Times New Roman"/>
        </w:rPr>
        <w:t>de los establecimientos</w:t>
      </w:r>
      <w:r w:rsidRPr="001F4CB7">
        <w:rPr>
          <w:rFonts w:ascii="Times New Roman" w:eastAsia="Times New Roman" w:hAnsi="Times New Roman" w:cs="Times New Roman"/>
        </w:rPr>
        <w:t xml:space="preserve"> de comercio</w:t>
      </w:r>
      <w:r w:rsidR="002B1C05" w:rsidRPr="001F4CB7">
        <w:rPr>
          <w:rFonts w:ascii="Times New Roman" w:eastAsia="Times New Roman" w:hAnsi="Times New Roman" w:cs="Times New Roman"/>
        </w:rPr>
        <w:t xml:space="preserve"> y de propiedad horizontal</w:t>
      </w:r>
      <w:r w:rsidRPr="001F4CB7">
        <w:rPr>
          <w:rFonts w:ascii="Times New Roman" w:eastAsia="Times New Roman" w:hAnsi="Times New Roman" w:cs="Times New Roman"/>
        </w:rPr>
        <w:t xml:space="preserve"> que cumpla con los parámetros de capacitación y material informativo, será provisto de una herramienta por la administración distrital, en la cual deberán consignar los hechos ocurridos que llevaron a la activación del Protocolo "Pregunta por Ángela", así como las acciones implementadas para la atención de la mujer víctima.</w:t>
      </w:r>
      <w:r w:rsidR="00101340">
        <w:rPr>
          <w:rFonts w:ascii="Times New Roman" w:eastAsia="Times New Roman" w:hAnsi="Times New Roman" w:cs="Times New Roman"/>
        </w:rPr>
        <w:t xml:space="preserve"> </w:t>
      </w:r>
    </w:p>
    <w:p w14:paraId="1CFEB043" w14:textId="4AF4EB94"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9E62E1">
        <w:rPr>
          <w:rFonts w:ascii="Times New Roman" w:eastAsia="Times New Roman" w:hAnsi="Times New Roman" w:cs="Times New Roman"/>
          <w:b/>
        </w:rPr>
        <w:t>7</w:t>
      </w:r>
      <w:r>
        <w:rPr>
          <w:rFonts w:ascii="Times New Roman" w:eastAsia="Times New Roman" w:hAnsi="Times New Roman" w:cs="Times New Roman"/>
          <w:b/>
        </w:rPr>
        <w:t xml:space="preserve">: Certificación por la Secretaría de la Mujer. </w:t>
      </w:r>
      <w:r>
        <w:rPr>
          <w:rFonts w:ascii="Times New Roman" w:eastAsia="Times New Roman" w:hAnsi="Times New Roman" w:cs="Times New Roman"/>
        </w:rPr>
        <w:t>La Secretaría Distrital de la Mujer certificará a los establecimientos de comercio</w:t>
      </w:r>
      <w:r w:rsidR="00101340">
        <w:rPr>
          <w:rFonts w:ascii="Times New Roman" w:eastAsia="Times New Roman" w:hAnsi="Times New Roman" w:cs="Times New Roman"/>
        </w:rPr>
        <w:t xml:space="preserve">, entidades públicas distritales y copropiedades de Propiedad Horizontal </w:t>
      </w:r>
      <w:r>
        <w:rPr>
          <w:rFonts w:ascii="Times New Roman" w:eastAsia="Times New Roman" w:hAnsi="Times New Roman" w:cs="Times New Roman"/>
        </w:rPr>
        <w:t>que implementen el Protocolo "Pregunta por Ángela" conforme a las normas y parámetros establecidos en el presente Acuerdo</w:t>
      </w:r>
      <w:r w:rsidR="00101340">
        <w:rPr>
          <w:rFonts w:ascii="Times New Roman" w:eastAsia="Times New Roman" w:hAnsi="Times New Roman" w:cs="Times New Roman"/>
        </w:rPr>
        <w:t xml:space="preserve">, como establecimientos comprometidos con la prevención y atención de la violencia de género. </w:t>
      </w:r>
    </w:p>
    <w:p w14:paraId="71BCB5AE" w14:textId="36C7E86F" w:rsidR="00DF2C44" w:rsidRDefault="00727E34">
      <w:pPr>
        <w:jc w:val="both"/>
        <w:rPr>
          <w:rFonts w:ascii="Times New Roman" w:eastAsia="Times New Roman" w:hAnsi="Times New Roman" w:cs="Times New Roman"/>
          <w:b/>
        </w:rPr>
      </w:pPr>
      <w:r>
        <w:rPr>
          <w:rFonts w:ascii="Times New Roman" w:eastAsia="Times New Roman" w:hAnsi="Times New Roman" w:cs="Times New Roman"/>
          <w:b/>
        </w:rPr>
        <w:t xml:space="preserve">Parágrafo: </w:t>
      </w:r>
      <w:r>
        <w:rPr>
          <w:rFonts w:ascii="Times New Roman" w:eastAsia="Times New Roman" w:hAnsi="Times New Roman" w:cs="Times New Roman"/>
        </w:rPr>
        <w:t xml:space="preserve"> La certificación será otorgada previa verificación de que el establecimiento cuenta con la información visible del protocolo, ha capacitado adecuadamente a su personal, y mantiene registros adecuados de los casos y acciones implementadas conforme a lo establecido en el Artículo </w:t>
      </w:r>
      <w:r w:rsidR="00B50DC9">
        <w:rPr>
          <w:rFonts w:ascii="Times New Roman" w:eastAsia="Times New Roman" w:hAnsi="Times New Roman" w:cs="Times New Roman"/>
        </w:rPr>
        <w:t>6</w:t>
      </w:r>
      <w:r>
        <w:rPr>
          <w:rFonts w:ascii="Times New Roman" w:eastAsia="Times New Roman" w:hAnsi="Times New Roman" w:cs="Times New Roman"/>
        </w:rPr>
        <w:t xml:space="preserve"> del presente acuerdo. </w:t>
      </w:r>
    </w:p>
    <w:p w14:paraId="6F92CF04" w14:textId="2990C70B"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9E62E1">
        <w:rPr>
          <w:rFonts w:ascii="Times New Roman" w:eastAsia="Times New Roman" w:hAnsi="Times New Roman" w:cs="Times New Roman"/>
          <w:b/>
        </w:rPr>
        <w:t>8</w:t>
      </w:r>
      <w:r>
        <w:rPr>
          <w:rFonts w:ascii="Times New Roman" w:eastAsia="Times New Roman" w:hAnsi="Times New Roman" w:cs="Times New Roman"/>
          <w:b/>
        </w:rPr>
        <w:t>. Publicidad.</w:t>
      </w:r>
      <w:r>
        <w:rPr>
          <w:rFonts w:ascii="Times New Roman" w:eastAsia="Times New Roman" w:hAnsi="Times New Roman" w:cs="Times New Roman"/>
        </w:rPr>
        <w:t xml:space="preserve"> La Secretaria Distrital Mujer implementará una estrategia de publicidad destinada a poner en conocimiento de la ciudadanía el protocolo “pregunta por Ángela” así como también los nombres de los establecimientos de comercio que hayan obtenido la certificación correspondiente. </w:t>
      </w:r>
    </w:p>
    <w:p w14:paraId="6E1CC190" w14:textId="13F3B02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9E62E1">
        <w:rPr>
          <w:rFonts w:ascii="Times New Roman" w:eastAsia="Times New Roman" w:hAnsi="Times New Roman" w:cs="Times New Roman"/>
          <w:b/>
        </w:rPr>
        <w:t>9</w:t>
      </w:r>
      <w:r>
        <w:rPr>
          <w:rFonts w:ascii="Times New Roman" w:eastAsia="Times New Roman" w:hAnsi="Times New Roman" w:cs="Times New Roman"/>
          <w:b/>
        </w:rPr>
        <w:t xml:space="preserve">: Reglamentación. </w:t>
      </w:r>
      <w:r>
        <w:rPr>
          <w:rFonts w:ascii="Times New Roman" w:eastAsia="Times New Roman" w:hAnsi="Times New Roman" w:cs="Times New Roman"/>
        </w:rPr>
        <w:t>La administración distrital reglamentará el presente acuerdo dentro de los cuatro (4) meses siguientes a su promulgación, estableciendo los procedimientos y lineamientos específicos para la implementación efectiva del Protocolo "Pregunta por Ángela".</w:t>
      </w:r>
    </w:p>
    <w:p w14:paraId="603AADEB"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Parágrafo: </w:t>
      </w:r>
      <w:r>
        <w:rPr>
          <w:rFonts w:ascii="Times New Roman" w:eastAsia="Times New Roman" w:hAnsi="Times New Roman" w:cs="Times New Roman"/>
        </w:rPr>
        <w:t xml:space="preserve">Dentro la reglamentación, la Administración distrital establecerá los beneficios para aquellos establecimientos de comercio debidamente certificados que cumplan con las disposiciones del presente acuerdo.  </w:t>
      </w:r>
    </w:p>
    <w:p w14:paraId="7C6D3A0A" w14:textId="77777777" w:rsidR="00261898" w:rsidRDefault="00261898">
      <w:pPr>
        <w:jc w:val="both"/>
        <w:rPr>
          <w:rFonts w:ascii="Times New Roman" w:eastAsia="Times New Roman" w:hAnsi="Times New Roman" w:cs="Times New Roman"/>
          <w:b/>
        </w:rPr>
      </w:pPr>
    </w:p>
    <w:p w14:paraId="30A35EB7" w14:textId="77777777" w:rsidR="00261898" w:rsidRDefault="00261898">
      <w:pPr>
        <w:jc w:val="both"/>
        <w:rPr>
          <w:rFonts w:ascii="Times New Roman" w:eastAsia="Times New Roman" w:hAnsi="Times New Roman" w:cs="Times New Roman"/>
          <w:b/>
        </w:rPr>
      </w:pPr>
    </w:p>
    <w:p w14:paraId="61B5385D" w14:textId="77777777" w:rsidR="00261898" w:rsidRDefault="00261898">
      <w:pPr>
        <w:jc w:val="both"/>
        <w:rPr>
          <w:rFonts w:ascii="Times New Roman" w:eastAsia="Times New Roman" w:hAnsi="Times New Roman" w:cs="Times New Roman"/>
          <w:b/>
        </w:rPr>
      </w:pPr>
    </w:p>
    <w:p w14:paraId="3B9837C8" w14:textId="77777777" w:rsidR="00261898" w:rsidRDefault="00261898">
      <w:pPr>
        <w:jc w:val="both"/>
        <w:rPr>
          <w:rFonts w:ascii="Times New Roman" w:eastAsia="Times New Roman" w:hAnsi="Times New Roman" w:cs="Times New Roman"/>
          <w:b/>
        </w:rPr>
      </w:pPr>
    </w:p>
    <w:p w14:paraId="462EECE8" w14:textId="00403E07" w:rsidR="00DF2C44" w:rsidRDefault="00727E34">
      <w:pPr>
        <w:jc w:val="both"/>
        <w:rPr>
          <w:rFonts w:ascii="Times New Roman" w:eastAsia="Times New Roman" w:hAnsi="Times New Roman" w:cs="Times New Roman"/>
        </w:rPr>
      </w:pPr>
      <w:r>
        <w:rPr>
          <w:rFonts w:ascii="Times New Roman" w:eastAsia="Times New Roman" w:hAnsi="Times New Roman" w:cs="Times New Roman"/>
          <w:b/>
        </w:rPr>
        <w:t xml:space="preserve">Artículo </w:t>
      </w:r>
      <w:r w:rsidR="009E62E1">
        <w:rPr>
          <w:rFonts w:ascii="Times New Roman" w:eastAsia="Times New Roman" w:hAnsi="Times New Roman" w:cs="Times New Roman"/>
          <w:b/>
        </w:rPr>
        <w:t>10</w:t>
      </w:r>
      <w:r>
        <w:rPr>
          <w:rFonts w:ascii="Times New Roman" w:eastAsia="Times New Roman" w:hAnsi="Times New Roman" w:cs="Times New Roman"/>
          <w:b/>
        </w:rPr>
        <w:t xml:space="preserve">: Vigencia. </w:t>
      </w:r>
      <w:r>
        <w:rPr>
          <w:rFonts w:ascii="Times New Roman" w:eastAsia="Times New Roman" w:hAnsi="Times New Roman" w:cs="Times New Roman"/>
        </w:rPr>
        <w:t>El presente acuerdo entrará en vigor a partir de su promulgación</w:t>
      </w:r>
      <w:r w:rsidR="00BB1C64">
        <w:rPr>
          <w:rFonts w:ascii="Times New Roman" w:eastAsia="Times New Roman" w:hAnsi="Times New Roman" w:cs="Times New Roman"/>
        </w:rPr>
        <w:t xml:space="preserve">. </w:t>
      </w:r>
    </w:p>
    <w:p w14:paraId="114366A3" w14:textId="77777777" w:rsidR="00DF2C44" w:rsidRDefault="00727E34">
      <w:pPr>
        <w:jc w:val="center"/>
        <w:rPr>
          <w:rFonts w:ascii="Times New Roman" w:eastAsia="Times New Roman" w:hAnsi="Times New Roman" w:cs="Times New Roman"/>
        </w:rPr>
      </w:pPr>
      <w:r>
        <w:rPr>
          <w:rFonts w:ascii="Times New Roman" w:eastAsia="Times New Roman" w:hAnsi="Times New Roman" w:cs="Times New Roman"/>
        </w:rPr>
        <w:t>COMUNÍQUESE Y CÚMPLASE</w:t>
      </w:r>
    </w:p>
    <w:p w14:paraId="61C53356" w14:textId="77777777" w:rsidR="00DF2C44" w:rsidRDefault="00727E34">
      <w:pPr>
        <w:jc w:val="center"/>
        <w:rPr>
          <w:rFonts w:ascii="Times New Roman" w:eastAsia="Times New Roman" w:hAnsi="Times New Roman" w:cs="Times New Roman"/>
        </w:rPr>
      </w:pPr>
      <w:r>
        <w:rPr>
          <w:rFonts w:ascii="Times New Roman" w:eastAsia="Times New Roman" w:hAnsi="Times New Roman" w:cs="Times New Roman"/>
        </w:rPr>
        <w:t xml:space="preserve"> </w:t>
      </w:r>
    </w:p>
    <w:p w14:paraId="654F45F4" w14:textId="1D1A14DD" w:rsidR="00DF2C44" w:rsidRDefault="00727E34">
      <w:pPr>
        <w:jc w:val="center"/>
        <w:rPr>
          <w:rFonts w:ascii="Times New Roman" w:eastAsia="Times New Roman" w:hAnsi="Times New Roman" w:cs="Times New Roman"/>
        </w:rPr>
      </w:pPr>
      <w:r>
        <w:rPr>
          <w:rFonts w:ascii="Times New Roman" w:eastAsia="Times New Roman" w:hAnsi="Times New Roman" w:cs="Times New Roman"/>
        </w:rPr>
        <w:t>Dado en Bogotá, D.C., a los ___ días del mes de ___ del año 202</w:t>
      </w:r>
      <w:r w:rsidR="003F7688">
        <w:rPr>
          <w:rFonts w:ascii="Times New Roman" w:eastAsia="Times New Roman" w:hAnsi="Times New Roman" w:cs="Times New Roman"/>
        </w:rPr>
        <w:t>5</w:t>
      </w:r>
    </w:p>
    <w:p w14:paraId="2D3B8812" w14:textId="77777777" w:rsidR="00DF2C44" w:rsidRDefault="00DF2C44">
      <w:pPr>
        <w:jc w:val="both"/>
        <w:rPr>
          <w:rFonts w:ascii="Times New Roman" w:eastAsia="Times New Roman" w:hAnsi="Times New Roman" w:cs="Times New Roman"/>
        </w:rPr>
      </w:pPr>
    </w:p>
    <w:p w14:paraId="5FDFD9A1" w14:textId="77777777" w:rsidR="00DF2C44" w:rsidRDefault="00727E34">
      <w:pPr>
        <w:jc w:val="both"/>
        <w:rPr>
          <w:rFonts w:ascii="Times New Roman" w:eastAsia="Times New Roman" w:hAnsi="Times New Roman" w:cs="Times New Roman"/>
        </w:rPr>
      </w:pPr>
      <w:r>
        <w:rPr>
          <w:rFonts w:ascii="Times New Roman" w:eastAsia="Times New Roman" w:hAnsi="Times New Roman" w:cs="Times New Roman"/>
        </w:rPr>
        <w:t xml:space="preserve">Atentamente, </w:t>
      </w:r>
    </w:p>
    <w:p w14:paraId="13D61DA0" w14:textId="77777777" w:rsidR="00101340" w:rsidRDefault="00101340">
      <w:pPr>
        <w:jc w:val="both"/>
        <w:rPr>
          <w:rFonts w:ascii="Times New Roman" w:eastAsia="Times New Roman" w:hAnsi="Times New Roman" w:cs="Times New Roman"/>
        </w:rPr>
      </w:pPr>
    </w:p>
    <w:p w14:paraId="29ACCD15" w14:textId="77777777" w:rsidR="00DF2C44" w:rsidRDefault="00DF2C44">
      <w:pPr>
        <w:jc w:val="both"/>
        <w:rPr>
          <w:rFonts w:ascii="Times New Roman" w:eastAsia="Times New Roman" w:hAnsi="Times New Roman" w:cs="Times New Roman"/>
        </w:rPr>
      </w:pPr>
    </w:p>
    <w:p w14:paraId="65445F11" w14:textId="77777777" w:rsidR="00DF2C44" w:rsidRDefault="00727E34">
      <w:pPr>
        <w:spacing w:after="0"/>
        <w:jc w:val="both"/>
        <w:rPr>
          <w:rFonts w:ascii="Times New Roman" w:eastAsia="Times New Roman" w:hAnsi="Times New Roman" w:cs="Times New Roman"/>
          <w:b/>
        </w:rPr>
      </w:pPr>
      <w:r>
        <w:rPr>
          <w:rFonts w:ascii="Times New Roman" w:eastAsia="Times New Roman" w:hAnsi="Times New Roman" w:cs="Times New Roman"/>
          <w:b/>
        </w:rPr>
        <w:t xml:space="preserve">H.C JULIÁN USCÁTEGUI PASTRANA </w:t>
      </w:r>
    </w:p>
    <w:p w14:paraId="0AFFF11C" w14:textId="77777777" w:rsidR="00DF2C44" w:rsidRDefault="00727E34">
      <w:pPr>
        <w:spacing w:after="0"/>
        <w:jc w:val="both"/>
        <w:rPr>
          <w:rFonts w:ascii="Times New Roman" w:eastAsia="Times New Roman" w:hAnsi="Times New Roman" w:cs="Times New Roman"/>
        </w:rPr>
      </w:pPr>
      <w:r>
        <w:rPr>
          <w:rFonts w:ascii="Times New Roman" w:eastAsia="Times New Roman" w:hAnsi="Times New Roman" w:cs="Times New Roman"/>
        </w:rPr>
        <w:t>Partido Centro Democrático</w:t>
      </w:r>
    </w:p>
    <w:sectPr w:rsidR="00DF2C44">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F30907" w14:textId="77777777" w:rsidR="008E4CEE" w:rsidRDefault="008E4CEE">
      <w:pPr>
        <w:spacing w:after="0" w:line="240" w:lineRule="auto"/>
      </w:pPr>
      <w:r>
        <w:separator/>
      </w:r>
    </w:p>
  </w:endnote>
  <w:endnote w:type="continuationSeparator" w:id="0">
    <w:p w14:paraId="328C0034" w14:textId="77777777" w:rsidR="008E4CEE" w:rsidRDefault="008E4C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2144387-1CAF-412A-B997-95B2B53A4915}"/>
    <w:embedBold r:id="rId2" w:fontKey="{5F8174B1-F89D-43ED-B4E4-5EB21522C6EF}"/>
    <w:embedItalic r:id="rId3" w:fontKey="{F729B030-1AE9-4FBF-B48E-E894921CD01B}"/>
    <w:embedBoldItalic r:id="rId4" w:fontKey="{B57E437F-006B-409E-864A-247D34BBFB3E}"/>
  </w:font>
  <w:font w:name="Georgia">
    <w:panose1 w:val="02040502050405020303"/>
    <w:charset w:val="00"/>
    <w:family w:val="roman"/>
    <w:pitch w:val="variable"/>
    <w:sig w:usb0="00000287" w:usb1="00000000" w:usb2="00000000" w:usb3="00000000" w:csb0="0000009F" w:csb1="00000000"/>
    <w:embedRegular r:id="rId5" w:fontKey="{11B6A565-CD20-4CDB-925A-903CBD1CFDF1}"/>
    <w:embedItalic r:id="rId6" w:fontKey="{81BDCB5A-CD30-42E2-BBB8-34DAFC2D8882}"/>
  </w:font>
  <w:font w:name="Calibri Light">
    <w:panose1 w:val="020F0302020204030204"/>
    <w:charset w:val="00"/>
    <w:family w:val="swiss"/>
    <w:pitch w:val="variable"/>
    <w:sig w:usb0="E4002EFF" w:usb1="C000247B" w:usb2="00000009" w:usb3="00000000" w:csb0="000001FF" w:csb1="00000000"/>
    <w:embedRegular r:id="rId7" w:fontKey="{BA291055-2016-45EF-847D-0F29CABBCF7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8F31C" w14:textId="77777777" w:rsidR="00DF2C44" w:rsidRDefault="00DF2C44"/>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2E0095" w14:textId="77777777" w:rsidR="008E4CEE" w:rsidRDefault="008E4CEE">
      <w:pPr>
        <w:spacing w:after="0" w:line="240" w:lineRule="auto"/>
      </w:pPr>
      <w:r>
        <w:separator/>
      </w:r>
    </w:p>
  </w:footnote>
  <w:footnote w:type="continuationSeparator" w:id="0">
    <w:p w14:paraId="0A8A5391" w14:textId="77777777" w:rsidR="008E4CEE" w:rsidRDefault="008E4CEE">
      <w:pPr>
        <w:spacing w:after="0" w:line="240" w:lineRule="auto"/>
      </w:pPr>
      <w:r>
        <w:continuationSeparator/>
      </w:r>
    </w:p>
  </w:footnote>
  <w:footnote w:id="1">
    <w:p w14:paraId="5C51D8B6" w14:textId="77777777" w:rsidR="00DF2C44" w:rsidRDefault="00727E34">
      <w:pPr>
        <w:spacing w:after="0" w:line="240" w:lineRule="auto"/>
        <w:rPr>
          <w:sz w:val="20"/>
          <w:szCs w:val="20"/>
        </w:rPr>
      </w:pPr>
      <w:r>
        <w:rPr>
          <w:vertAlign w:val="superscript"/>
        </w:rPr>
        <w:footnoteRef/>
      </w:r>
      <w:r>
        <w:rPr>
          <w:sz w:val="20"/>
          <w:szCs w:val="20"/>
        </w:rPr>
        <w:t xml:space="preserve"> </w:t>
      </w:r>
      <w:hyperlink r:id="rId1">
        <w:r>
          <w:rPr>
            <w:color w:val="1155CC"/>
            <w:sz w:val="20"/>
            <w:szCs w:val="20"/>
            <w:u w:val="single"/>
          </w:rPr>
          <w:t>https://asobares.org/pregunta-por-angela-2/</w:t>
        </w:r>
      </w:hyperlink>
      <w:r>
        <w:rPr>
          <w:sz w:val="20"/>
          <w:szCs w:val="20"/>
        </w:rPr>
        <w:t xml:space="preserve"> </w:t>
      </w:r>
    </w:p>
  </w:footnote>
  <w:footnote w:id="2">
    <w:p w14:paraId="4AF3A7B1" w14:textId="6C82FBDD" w:rsidR="00DF2C44" w:rsidRDefault="00727E34">
      <w:pPr>
        <w:spacing w:after="0" w:line="240" w:lineRule="auto"/>
        <w:rPr>
          <w:sz w:val="20"/>
          <w:szCs w:val="20"/>
        </w:rPr>
      </w:pPr>
      <w:r>
        <w:rPr>
          <w:vertAlign w:val="superscript"/>
        </w:rPr>
        <w:footnoteRef/>
      </w:r>
      <w:hyperlink r:id="rId2" w:history="1">
        <w:r w:rsidR="00CB4E55" w:rsidRPr="00E31009">
          <w:rPr>
            <w:rStyle w:val="Hipervnculo"/>
            <w:sz w:val="20"/>
            <w:szCs w:val="20"/>
          </w:rPr>
          <w:t>https://www.nightlifeinternational.org/es/actualidad/item/4557-locales-de-ocio-nocturno-de-argentina-implementaran-el-protocolo-ask-for-angela-contra-agresiones-sexuales</w:t>
        </w:r>
      </w:hyperlink>
      <w:r w:rsidR="00CB4E55">
        <w:rPr>
          <w:sz w:val="20"/>
          <w:szCs w:val="20"/>
        </w:rPr>
        <w:t xml:space="preserve"> </w:t>
      </w:r>
    </w:p>
  </w:footnote>
  <w:footnote w:id="3">
    <w:p w14:paraId="00750886" w14:textId="77777777" w:rsidR="00DF2C44" w:rsidRDefault="00727E34">
      <w:pPr>
        <w:spacing w:after="0" w:line="240" w:lineRule="auto"/>
        <w:rPr>
          <w:sz w:val="20"/>
          <w:szCs w:val="20"/>
        </w:rPr>
      </w:pPr>
      <w:r>
        <w:rPr>
          <w:vertAlign w:val="superscript"/>
        </w:rPr>
        <w:footnoteRef/>
      </w:r>
      <w:r>
        <w:rPr>
          <w:sz w:val="20"/>
          <w:szCs w:val="20"/>
        </w:rPr>
        <w:t xml:space="preserve"> </w:t>
      </w:r>
      <w:hyperlink r:id="rId3">
        <w:r>
          <w:rPr>
            <w:color w:val="1155CC"/>
            <w:sz w:val="20"/>
            <w:szCs w:val="20"/>
            <w:u w:val="single"/>
          </w:rPr>
          <w:t>https://www.themayor.eu/en/a/view/lyon-embraces-the-ask-for-angela-system-to-fight-street-harassment-12303</w:t>
        </w:r>
      </w:hyperlink>
      <w:r>
        <w:rPr>
          <w:sz w:val="20"/>
          <w:szCs w:val="20"/>
        </w:rPr>
        <w:t xml:space="preserve"> </w:t>
      </w:r>
    </w:p>
  </w:footnote>
  <w:footnote w:id="4">
    <w:p w14:paraId="24D49A47" w14:textId="77777777" w:rsidR="00DF2C44" w:rsidRDefault="00727E34">
      <w:pPr>
        <w:spacing w:after="0" w:line="240" w:lineRule="auto"/>
        <w:rPr>
          <w:i/>
          <w:sz w:val="16"/>
          <w:szCs w:val="16"/>
        </w:rPr>
      </w:pPr>
      <w:r>
        <w:rPr>
          <w:vertAlign w:val="superscript"/>
        </w:rPr>
        <w:footnoteRef/>
      </w:r>
      <w:r>
        <w:rPr>
          <w:sz w:val="20"/>
          <w:szCs w:val="20"/>
        </w:rPr>
        <w:t xml:space="preserve"> </w:t>
      </w:r>
      <w:r>
        <w:rPr>
          <w:b/>
          <w:i/>
          <w:sz w:val="16"/>
          <w:szCs w:val="16"/>
        </w:rPr>
        <w:t>OMEG - Observatorio de Mujeres y Equidad de Género de Bogotá.</w:t>
      </w:r>
      <w:r>
        <w:rPr>
          <w:i/>
          <w:sz w:val="16"/>
          <w:szCs w:val="16"/>
        </w:rPr>
        <w:t xml:space="preserve"> </w:t>
      </w:r>
      <w:hyperlink r:id="rId4">
        <w:r>
          <w:rPr>
            <w:i/>
            <w:color w:val="1155CC"/>
            <w:sz w:val="16"/>
            <w:szCs w:val="16"/>
            <w:u w:val="single"/>
          </w:rPr>
          <w:t>https://omeg.sdmujer.gov.co/dataindicadores/index.html#</w:t>
        </w:r>
      </w:hyperlink>
      <w:r>
        <w:rPr>
          <w:i/>
          <w:sz w:val="16"/>
          <w:szCs w:val="16"/>
        </w:rPr>
        <w:t xml:space="preserve"> </w:t>
      </w:r>
    </w:p>
  </w:footnote>
  <w:footnote w:id="5">
    <w:p w14:paraId="0B2F65F9" w14:textId="77777777" w:rsidR="00DF2C44" w:rsidRDefault="00727E34">
      <w:pPr>
        <w:spacing w:after="0" w:line="240" w:lineRule="auto"/>
        <w:rPr>
          <w:i/>
          <w:sz w:val="16"/>
          <w:szCs w:val="16"/>
        </w:rPr>
      </w:pPr>
      <w:r>
        <w:rPr>
          <w:vertAlign w:val="superscript"/>
        </w:rPr>
        <w:footnoteRef/>
      </w:r>
      <w:r>
        <w:rPr>
          <w:sz w:val="20"/>
          <w:szCs w:val="20"/>
        </w:rPr>
        <w:t xml:space="preserve"> </w:t>
      </w:r>
      <w:r>
        <w:rPr>
          <w:b/>
          <w:i/>
          <w:sz w:val="16"/>
          <w:szCs w:val="16"/>
        </w:rPr>
        <w:t xml:space="preserve">Boletín informativo de la Secretaría Distrital de la Mujer. </w:t>
      </w:r>
      <w:r>
        <w:rPr>
          <w:i/>
          <w:sz w:val="16"/>
          <w:szCs w:val="16"/>
        </w:rPr>
        <w:t>Experiencias de las mujeres en espacio y transporte público.</w:t>
      </w:r>
    </w:p>
  </w:footnote>
  <w:footnote w:id="6">
    <w:p w14:paraId="3467A7B5" w14:textId="77777777" w:rsidR="00DF2C44" w:rsidRDefault="00727E34">
      <w:pPr>
        <w:spacing w:after="0" w:line="240" w:lineRule="auto"/>
        <w:jc w:val="both"/>
        <w:rPr>
          <w:sz w:val="16"/>
          <w:szCs w:val="16"/>
        </w:rPr>
      </w:pPr>
      <w:r>
        <w:rPr>
          <w:vertAlign w:val="superscript"/>
        </w:rPr>
        <w:footnoteRef/>
      </w:r>
      <w:r>
        <w:rPr>
          <w:sz w:val="20"/>
          <w:szCs w:val="20"/>
        </w:rPr>
        <w:t xml:space="preserve"> </w:t>
      </w:r>
      <w:r>
        <w:rPr>
          <w:b/>
          <w:sz w:val="16"/>
          <w:szCs w:val="16"/>
        </w:rPr>
        <w:t xml:space="preserve">Objetivos de Desarrollo Sostenible; Organización de las Naciones Unidas. </w:t>
      </w:r>
      <w:r>
        <w:rPr>
          <w:sz w:val="20"/>
          <w:szCs w:val="20"/>
        </w:rPr>
        <w:t xml:space="preserve"> </w:t>
      </w:r>
      <w:r>
        <w:rPr>
          <w:sz w:val="16"/>
          <w:szCs w:val="16"/>
        </w:rPr>
        <w:t>Recuperado de: https://www.un.org/sustainabledevelopment/es/peace-justice/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ED9C73" w14:textId="77777777" w:rsidR="00DF2C44" w:rsidRDefault="00727E34">
    <w:r>
      <w:rPr>
        <w:noProof/>
        <w:lang w:val="es-419" w:eastAsia="es-419"/>
      </w:rPr>
      <w:drawing>
        <wp:anchor distT="114300" distB="114300" distL="114300" distR="114300" simplePos="0" relativeHeight="251658240" behindDoc="0" locked="0" layoutInCell="1" hidden="0" allowOverlap="1" wp14:anchorId="66CED1BA" wp14:editId="2750A836">
          <wp:simplePos x="0" y="0"/>
          <wp:positionH relativeFrom="column">
            <wp:posOffset>238125</wp:posOffset>
          </wp:positionH>
          <wp:positionV relativeFrom="paragraph">
            <wp:posOffset>310982</wp:posOffset>
          </wp:positionV>
          <wp:extent cx="1096947" cy="1302068"/>
          <wp:effectExtent l="0" t="0" r="0" b="0"/>
          <wp:wrapNone/>
          <wp:docPr id="20979620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96947" cy="1302068"/>
                  </a:xfrm>
                  <a:prstGeom prst="rect">
                    <a:avLst/>
                  </a:prstGeom>
                  <a:ln/>
                </pic:spPr>
              </pic:pic>
            </a:graphicData>
          </a:graphic>
        </wp:anchor>
      </w:drawing>
    </w:r>
  </w:p>
  <w:tbl>
    <w:tblPr>
      <w:tblStyle w:val="a0"/>
      <w:tblW w:w="883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63"/>
      <w:gridCol w:w="4232"/>
      <w:gridCol w:w="2243"/>
    </w:tblGrid>
    <w:tr w:rsidR="00DF2C44" w14:paraId="3B92D9C5" w14:textId="77777777">
      <w:trPr>
        <w:trHeight w:val="450"/>
      </w:trPr>
      <w:tc>
        <w:tcPr>
          <w:tcW w:w="2362" w:type="dxa"/>
          <w:vMerge w:val="restart"/>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797C3DE" w14:textId="77777777" w:rsidR="00DF2C44" w:rsidRDefault="00DF2C44"/>
      </w:tc>
      <w:tc>
        <w:tcPr>
          <w:tcW w:w="4232" w:type="dxa"/>
          <w:tcBorders>
            <w:top w:val="single" w:sz="6" w:space="0" w:color="000000"/>
            <w:left w:val="nil"/>
            <w:bottom w:val="single" w:sz="6" w:space="0" w:color="000000"/>
            <w:right w:val="single" w:sz="6" w:space="0" w:color="000000"/>
          </w:tcBorders>
          <w:tcMar>
            <w:top w:w="0" w:type="dxa"/>
            <w:left w:w="80" w:type="dxa"/>
            <w:bottom w:w="0" w:type="dxa"/>
            <w:right w:w="80" w:type="dxa"/>
          </w:tcMar>
        </w:tcPr>
        <w:p w14:paraId="3441D831" w14:textId="77777777" w:rsidR="00DF2C44" w:rsidRDefault="00727E34">
          <w:pPr>
            <w:spacing w:before="240" w:after="240"/>
            <w:jc w:val="center"/>
            <w:rPr>
              <w:rFonts w:ascii="Arial" w:eastAsia="Arial" w:hAnsi="Arial" w:cs="Arial"/>
              <w:sz w:val="18"/>
              <w:szCs w:val="18"/>
            </w:rPr>
          </w:pPr>
          <w:r>
            <w:rPr>
              <w:rFonts w:ascii="Arial" w:eastAsia="Arial" w:hAnsi="Arial" w:cs="Arial"/>
              <w:sz w:val="18"/>
              <w:szCs w:val="18"/>
            </w:rPr>
            <w:t>PROCESO GESTIÓN NORMATIVA</w:t>
          </w:r>
        </w:p>
      </w:tc>
      <w:tc>
        <w:tcPr>
          <w:tcW w:w="2243" w:type="dxa"/>
          <w:tcBorders>
            <w:top w:val="single" w:sz="6" w:space="0" w:color="000000"/>
            <w:left w:val="nil"/>
            <w:bottom w:val="single" w:sz="6" w:space="0" w:color="000000"/>
            <w:right w:val="single" w:sz="6" w:space="0" w:color="000000"/>
          </w:tcBorders>
          <w:tcMar>
            <w:top w:w="0" w:type="dxa"/>
            <w:left w:w="80" w:type="dxa"/>
            <w:bottom w:w="0" w:type="dxa"/>
            <w:right w:w="80" w:type="dxa"/>
          </w:tcMar>
        </w:tcPr>
        <w:p w14:paraId="5D0FA0A6" w14:textId="77777777" w:rsidR="00DF2C44" w:rsidRDefault="00727E34">
          <w:pPr>
            <w:spacing w:before="240" w:after="240"/>
            <w:rPr>
              <w:rFonts w:ascii="Arial" w:eastAsia="Arial" w:hAnsi="Arial" w:cs="Arial"/>
              <w:sz w:val="18"/>
              <w:szCs w:val="18"/>
            </w:rPr>
          </w:pPr>
          <w:r>
            <w:rPr>
              <w:rFonts w:ascii="Arial" w:eastAsia="Arial" w:hAnsi="Arial" w:cs="Arial"/>
              <w:sz w:val="18"/>
              <w:szCs w:val="18"/>
            </w:rPr>
            <w:t>CÓDIGO</w:t>
          </w:r>
          <w:r>
            <w:rPr>
              <w:rFonts w:ascii="Arial" w:eastAsia="Arial" w:hAnsi="Arial" w:cs="Arial"/>
              <w:color w:val="3366FF"/>
              <w:sz w:val="18"/>
              <w:szCs w:val="18"/>
            </w:rPr>
            <w:t xml:space="preserve">: </w:t>
          </w:r>
          <w:r>
            <w:rPr>
              <w:rFonts w:ascii="Arial" w:eastAsia="Arial" w:hAnsi="Arial" w:cs="Arial"/>
              <w:sz w:val="18"/>
              <w:szCs w:val="18"/>
            </w:rPr>
            <w:t>GNV-FO-001</w:t>
          </w:r>
        </w:p>
      </w:tc>
    </w:tr>
    <w:tr w:rsidR="00DF2C44" w14:paraId="06F91510" w14:textId="77777777">
      <w:trPr>
        <w:trHeight w:val="450"/>
      </w:trPr>
      <w:tc>
        <w:tcPr>
          <w:tcW w:w="2362" w:type="dxa"/>
          <w:vMerge/>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0BB92FC3" w14:textId="77777777" w:rsidR="00DF2C44" w:rsidRDefault="00DF2C44">
          <w:pPr>
            <w:widowControl w:val="0"/>
            <w:pBdr>
              <w:top w:val="nil"/>
              <w:left w:val="nil"/>
              <w:bottom w:val="nil"/>
              <w:right w:val="nil"/>
              <w:between w:val="nil"/>
            </w:pBdr>
            <w:spacing w:after="0" w:line="276" w:lineRule="auto"/>
            <w:rPr>
              <w:rFonts w:ascii="Arial" w:eastAsia="Arial" w:hAnsi="Arial" w:cs="Arial"/>
              <w:sz w:val="18"/>
              <w:szCs w:val="18"/>
            </w:rPr>
          </w:pPr>
        </w:p>
      </w:tc>
      <w:tc>
        <w:tcPr>
          <w:tcW w:w="4232"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5A6A1378" w14:textId="77777777" w:rsidR="00DF2C44" w:rsidRDefault="00727E34">
          <w:pPr>
            <w:spacing w:before="240" w:after="240"/>
            <w:jc w:val="center"/>
            <w:rPr>
              <w:rFonts w:ascii="Arial" w:eastAsia="Arial" w:hAnsi="Arial" w:cs="Arial"/>
              <w:sz w:val="18"/>
              <w:szCs w:val="18"/>
            </w:rPr>
          </w:pPr>
          <w:r>
            <w:rPr>
              <w:rFonts w:ascii="Arial" w:eastAsia="Arial" w:hAnsi="Arial" w:cs="Arial"/>
              <w:sz w:val="18"/>
              <w:szCs w:val="18"/>
            </w:rPr>
            <w:t>PRESENTACIÓN PROYECTOS DE ACUERDO</w:t>
          </w:r>
        </w:p>
      </w:tc>
      <w:tc>
        <w:tcPr>
          <w:tcW w:w="2243"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279D54F" w14:textId="77777777" w:rsidR="00DF2C44" w:rsidRDefault="00727E34">
          <w:pPr>
            <w:spacing w:before="240" w:after="240"/>
            <w:rPr>
              <w:rFonts w:ascii="Arial" w:eastAsia="Arial" w:hAnsi="Arial" w:cs="Arial"/>
              <w:sz w:val="18"/>
              <w:szCs w:val="18"/>
            </w:rPr>
          </w:pPr>
          <w:r>
            <w:rPr>
              <w:rFonts w:ascii="Arial" w:eastAsia="Arial" w:hAnsi="Arial" w:cs="Arial"/>
              <w:sz w:val="18"/>
              <w:szCs w:val="18"/>
            </w:rPr>
            <w:t>VERSIÓN:</w:t>
          </w:r>
          <w:r>
            <w:rPr>
              <w:rFonts w:ascii="Arial" w:eastAsia="Arial" w:hAnsi="Arial" w:cs="Arial"/>
              <w:sz w:val="18"/>
              <w:szCs w:val="18"/>
            </w:rPr>
            <w:tab/>
            <w:t>02</w:t>
          </w:r>
        </w:p>
      </w:tc>
    </w:tr>
    <w:tr w:rsidR="00DF2C44" w14:paraId="2581B0B5" w14:textId="77777777">
      <w:trPr>
        <w:trHeight w:val="450"/>
      </w:trPr>
      <w:tc>
        <w:tcPr>
          <w:tcW w:w="2362" w:type="dxa"/>
          <w:vMerge/>
          <w:tcBorders>
            <w:top w:val="single" w:sz="6" w:space="0" w:color="000000"/>
            <w:left w:val="single" w:sz="6" w:space="0" w:color="000000"/>
            <w:bottom w:val="single" w:sz="6" w:space="0" w:color="000000"/>
            <w:right w:val="single" w:sz="6" w:space="0" w:color="000000"/>
          </w:tcBorders>
          <w:tcMar>
            <w:top w:w="0" w:type="dxa"/>
            <w:left w:w="80" w:type="dxa"/>
            <w:bottom w:w="0" w:type="dxa"/>
            <w:right w:w="80" w:type="dxa"/>
          </w:tcMar>
        </w:tcPr>
        <w:p w14:paraId="1CA9C6BB" w14:textId="77777777" w:rsidR="00DF2C44" w:rsidRDefault="00DF2C44">
          <w:pPr>
            <w:widowControl w:val="0"/>
            <w:pBdr>
              <w:top w:val="nil"/>
              <w:left w:val="nil"/>
              <w:bottom w:val="nil"/>
              <w:right w:val="nil"/>
              <w:between w:val="nil"/>
            </w:pBdr>
            <w:spacing w:after="0" w:line="276" w:lineRule="auto"/>
            <w:rPr>
              <w:rFonts w:ascii="Arial" w:eastAsia="Arial" w:hAnsi="Arial" w:cs="Arial"/>
              <w:sz w:val="18"/>
              <w:szCs w:val="18"/>
            </w:rPr>
          </w:pPr>
        </w:p>
      </w:tc>
      <w:tc>
        <w:tcPr>
          <w:tcW w:w="4232"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839A516" w14:textId="77777777" w:rsidR="00DF2C44" w:rsidRDefault="00DF2C44">
          <w:pPr>
            <w:widowControl w:val="0"/>
            <w:pBdr>
              <w:top w:val="nil"/>
              <w:left w:val="nil"/>
              <w:bottom w:val="nil"/>
              <w:right w:val="nil"/>
              <w:between w:val="nil"/>
            </w:pBdr>
            <w:spacing w:after="0" w:line="276" w:lineRule="auto"/>
            <w:rPr>
              <w:rFonts w:ascii="Arial" w:eastAsia="Arial" w:hAnsi="Arial" w:cs="Arial"/>
              <w:sz w:val="18"/>
              <w:szCs w:val="18"/>
            </w:rPr>
          </w:pPr>
        </w:p>
      </w:tc>
      <w:tc>
        <w:tcPr>
          <w:tcW w:w="2243"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167F1CD4" w14:textId="77777777" w:rsidR="00DF2C44" w:rsidRDefault="00727E34">
          <w:pPr>
            <w:spacing w:before="240" w:after="240"/>
            <w:rPr>
              <w:rFonts w:ascii="Arial" w:eastAsia="Arial" w:hAnsi="Arial" w:cs="Arial"/>
              <w:sz w:val="18"/>
              <w:szCs w:val="18"/>
            </w:rPr>
          </w:pPr>
          <w:r>
            <w:rPr>
              <w:rFonts w:ascii="Arial" w:eastAsia="Arial" w:hAnsi="Arial" w:cs="Arial"/>
              <w:sz w:val="18"/>
              <w:szCs w:val="18"/>
            </w:rPr>
            <w:t>FECHA: 14-Nov-2019</w:t>
          </w:r>
        </w:p>
      </w:tc>
    </w:tr>
  </w:tbl>
  <w:p w14:paraId="7B64D25D" w14:textId="77777777" w:rsidR="00DF2C44" w:rsidRDefault="00DF2C4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042B8F"/>
    <w:multiLevelType w:val="multilevel"/>
    <w:tmpl w:val="AC9EA90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59C6494A"/>
    <w:multiLevelType w:val="hybridMultilevel"/>
    <w:tmpl w:val="EA822AD8"/>
    <w:lvl w:ilvl="0" w:tplc="7F067BE2">
      <w:start w:val="5"/>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6B1C6C31"/>
    <w:multiLevelType w:val="hybridMultilevel"/>
    <w:tmpl w:val="6B04F4BA"/>
    <w:lvl w:ilvl="0" w:tplc="774651C6">
      <w:start w:val="6"/>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F4168A3"/>
    <w:multiLevelType w:val="multilevel"/>
    <w:tmpl w:val="224E54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0D446AD"/>
    <w:multiLevelType w:val="multilevel"/>
    <w:tmpl w:val="40BE21F2"/>
    <w:lvl w:ilvl="0">
      <w:start w:val="1"/>
      <w:numFmt w:val="upperRoman"/>
      <w:lvlText w:val="%1."/>
      <w:lvlJc w:val="left"/>
      <w:pPr>
        <w:ind w:left="1080" w:hanging="720"/>
      </w:pPr>
      <w:rPr>
        <w:rFonts w:ascii="Arial" w:eastAsia="Arial" w:hAnsi="Arial" w:cs="Arial"/>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2C44"/>
    <w:rsid w:val="0006759A"/>
    <w:rsid w:val="00101340"/>
    <w:rsid w:val="001F4CB7"/>
    <w:rsid w:val="002330AB"/>
    <w:rsid w:val="002600BB"/>
    <w:rsid w:val="00261898"/>
    <w:rsid w:val="0027542A"/>
    <w:rsid w:val="002B1C05"/>
    <w:rsid w:val="00310C66"/>
    <w:rsid w:val="0038190C"/>
    <w:rsid w:val="003F7688"/>
    <w:rsid w:val="00405F92"/>
    <w:rsid w:val="00411DA8"/>
    <w:rsid w:val="0041707A"/>
    <w:rsid w:val="004B621E"/>
    <w:rsid w:val="00536172"/>
    <w:rsid w:val="00536804"/>
    <w:rsid w:val="005D595E"/>
    <w:rsid w:val="006A4B8D"/>
    <w:rsid w:val="006F0081"/>
    <w:rsid w:val="006F7B85"/>
    <w:rsid w:val="007115BA"/>
    <w:rsid w:val="00727E34"/>
    <w:rsid w:val="008E4CEE"/>
    <w:rsid w:val="009E62E1"/>
    <w:rsid w:val="00A15CFE"/>
    <w:rsid w:val="00A26738"/>
    <w:rsid w:val="00A74662"/>
    <w:rsid w:val="00AC17DC"/>
    <w:rsid w:val="00AF030A"/>
    <w:rsid w:val="00B30D2D"/>
    <w:rsid w:val="00B50DC9"/>
    <w:rsid w:val="00BB1C64"/>
    <w:rsid w:val="00BB6A42"/>
    <w:rsid w:val="00BD4E9F"/>
    <w:rsid w:val="00C41696"/>
    <w:rsid w:val="00C477CF"/>
    <w:rsid w:val="00CB4E55"/>
    <w:rsid w:val="00CE32A4"/>
    <w:rsid w:val="00DB55F7"/>
    <w:rsid w:val="00DD3ABD"/>
    <w:rsid w:val="00DE2C34"/>
    <w:rsid w:val="00DF2C44"/>
    <w:rsid w:val="00E60939"/>
    <w:rsid w:val="00EE2607"/>
    <w:rsid w:val="00FD62A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6E307B"/>
  <w15:docId w15:val="{3C9F86B9-132C-6946-9066-63ACF852E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Prrafodelista">
    <w:name w:val="List Paragraph"/>
    <w:basedOn w:val="Normal"/>
    <w:uiPriority w:val="34"/>
    <w:qFormat/>
    <w:rsid w:val="003B21BE"/>
    <w:pPr>
      <w:ind w:left="720"/>
      <w:contextualSpacing/>
    </w:pPr>
  </w:style>
  <w:style w:type="paragraph" w:styleId="Textonotapie">
    <w:name w:val="footnote text"/>
    <w:basedOn w:val="Normal"/>
    <w:link w:val="TextonotapieCar"/>
    <w:uiPriority w:val="99"/>
    <w:semiHidden/>
    <w:unhideWhenUsed/>
    <w:rsid w:val="003B7CC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B7CC7"/>
    <w:rPr>
      <w:sz w:val="20"/>
      <w:szCs w:val="20"/>
    </w:rPr>
  </w:style>
  <w:style w:type="character" w:styleId="Refdenotaalpie">
    <w:name w:val="footnote reference"/>
    <w:basedOn w:val="Fuentedeprrafopredeter"/>
    <w:uiPriority w:val="99"/>
    <w:semiHidden/>
    <w:unhideWhenUsed/>
    <w:rsid w:val="003B7CC7"/>
    <w:rPr>
      <w:vertAlign w:val="superscript"/>
    </w:rPr>
  </w:style>
  <w:style w:type="table" w:styleId="Tablaconcuadrcula">
    <w:name w:val="Table Grid"/>
    <w:basedOn w:val="Tablanormal"/>
    <w:uiPriority w:val="39"/>
    <w:rsid w:val="000068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BD26A2"/>
    <w:rPr>
      <w:color w:val="0563C1" w:themeColor="hyperlink"/>
      <w:u w:val="single"/>
    </w:rPr>
  </w:style>
  <w:style w:type="character" w:customStyle="1" w:styleId="Mencinsinresolver1">
    <w:name w:val="Mención sin resolver1"/>
    <w:basedOn w:val="Fuentedeprrafopredeter"/>
    <w:uiPriority w:val="99"/>
    <w:semiHidden/>
    <w:unhideWhenUsed/>
    <w:rsid w:val="00BD26A2"/>
    <w:rPr>
      <w:color w:val="605E5C"/>
      <w:shd w:val="clear" w:color="auto" w:fill="E1DFDD"/>
    </w:rPr>
  </w:style>
  <w:style w:type="character" w:styleId="Hipervnculovisitado">
    <w:name w:val="FollowedHyperlink"/>
    <w:basedOn w:val="Fuentedeprrafopredeter"/>
    <w:uiPriority w:val="99"/>
    <w:semiHidden/>
    <w:unhideWhenUsed/>
    <w:rsid w:val="000B1652"/>
    <w:rPr>
      <w:color w:val="954F72" w:themeColor="followedHyperlink"/>
      <w:u w:val="single"/>
    </w:rPr>
  </w:style>
  <w:style w:type="character" w:styleId="Refdecomentario">
    <w:name w:val="annotation reference"/>
    <w:basedOn w:val="Fuentedeprrafopredeter"/>
    <w:uiPriority w:val="99"/>
    <w:semiHidden/>
    <w:unhideWhenUsed/>
    <w:rsid w:val="00106EDD"/>
    <w:rPr>
      <w:sz w:val="16"/>
      <w:szCs w:val="16"/>
    </w:rPr>
  </w:style>
  <w:style w:type="paragraph" w:styleId="Textocomentario">
    <w:name w:val="annotation text"/>
    <w:basedOn w:val="Normal"/>
    <w:link w:val="TextocomentarioCar"/>
    <w:uiPriority w:val="99"/>
    <w:unhideWhenUsed/>
    <w:rsid w:val="00106EDD"/>
    <w:pPr>
      <w:spacing w:line="240" w:lineRule="auto"/>
    </w:pPr>
    <w:rPr>
      <w:sz w:val="20"/>
      <w:szCs w:val="20"/>
    </w:rPr>
  </w:style>
  <w:style w:type="character" w:customStyle="1" w:styleId="TextocomentarioCar">
    <w:name w:val="Texto comentario Car"/>
    <w:basedOn w:val="Fuentedeprrafopredeter"/>
    <w:link w:val="Textocomentario"/>
    <w:uiPriority w:val="99"/>
    <w:rsid w:val="00106EDD"/>
    <w:rPr>
      <w:sz w:val="20"/>
      <w:szCs w:val="20"/>
    </w:rPr>
  </w:style>
  <w:style w:type="paragraph" w:styleId="Asuntodelcomentario">
    <w:name w:val="annotation subject"/>
    <w:basedOn w:val="Textocomentario"/>
    <w:next w:val="Textocomentario"/>
    <w:link w:val="AsuntodelcomentarioCar"/>
    <w:uiPriority w:val="99"/>
    <w:semiHidden/>
    <w:unhideWhenUsed/>
    <w:rsid w:val="00106EDD"/>
    <w:rPr>
      <w:b/>
      <w:bCs/>
    </w:rPr>
  </w:style>
  <w:style w:type="character" w:customStyle="1" w:styleId="AsuntodelcomentarioCar">
    <w:name w:val="Asunto del comentario Car"/>
    <w:basedOn w:val="TextocomentarioCar"/>
    <w:link w:val="Asuntodelcomentario"/>
    <w:uiPriority w:val="99"/>
    <w:semiHidden/>
    <w:rsid w:val="00106EDD"/>
    <w:rPr>
      <w:b/>
      <w:bCs/>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character" w:customStyle="1" w:styleId="UnresolvedMention">
    <w:name w:val="Unresolved Mention"/>
    <w:basedOn w:val="Fuentedeprrafopredeter"/>
    <w:uiPriority w:val="99"/>
    <w:semiHidden/>
    <w:unhideWhenUsed/>
    <w:rsid w:val="00CB4E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1689044">
      <w:bodyDiv w:val="1"/>
      <w:marLeft w:val="0"/>
      <w:marRight w:val="0"/>
      <w:marTop w:val="0"/>
      <w:marBottom w:val="0"/>
      <w:divBdr>
        <w:top w:val="none" w:sz="0" w:space="0" w:color="auto"/>
        <w:left w:val="none" w:sz="0" w:space="0" w:color="auto"/>
        <w:bottom w:val="none" w:sz="0" w:space="0" w:color="auto"/>
        <w:right w:val="none" w:sz="0" w:space="0" w:color="auto"/>
      </w:divBdr>
    </w:div>
    <w:div w:id="872887220">
      <w:bodyDiv w:val="1"/>
      <w:marLeft w:val="0"/>
      <w:marRight w:val="0"/>
      <w:marTop w:val="0"/>
      <w:marBottom w:val="0"/>
      <w:divBdr>
        <w:top w:val="none" w:sz="0" w:space="0" w:color="auto"/>
        <w:left w:val="none" w:sz="0" w:space="0" w:color="auto"/>
        <w:bottom w:val="none" w:sz="0" w:space="0" w:color="auto"/>
        <w:right w:val="none" w:sz="0" w:space="0" w:color="auto"/>
      </w:divBdr>
    </w:div>
    <w:div w:id="15093211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www.themayor.eu/en/a/view/lyon-embraces-the-ask-for-angela-system-to-fight-street-harassment-12303" TargetMode="External"/><Relationship Id="rId2" Type="http://schemas.openxmlformats.org/officeDocument/2006/relationships/hyperlink" Target="https://www.nightlifeinternational.org/es/actualidad/item/4557-locales-de-ocio-nocturno-de-argentina-implementaran-el-protocolo-ask-for-angela-contra-agresiones-sexuales" TargetMode="External"/><Relationship Id="rId1" Type="http://schemas.openxmlformats.org/officeDocument/2006/relationships/hyperlink" Target="https://asobares.org/pregunta-por-angela-2/" TargetMode="External"/><Relationship Id="rId4" Type="http://schemas.openxmlformats.org/officeDocument/2006/relationships/hyperlink" Target="https://omeg.sdmujer.gov.co/dataindicadores/index.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Urtmxitmk5y7/w8shqw9C/0y0g==">CgMxLjA4AHIhMVlhSUU4c19VRHRlbjhVRUxTb0FQYndnbmFpMlBtUkRl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5792</Words>
  <Characters>31856</Characters>
  <Application>Microsoft Office Word</Application>
  <DocSecurity>0</DocSecurity>
  <Lines>265</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 Felipe Bernal Suarez</dc:creator>
  <cp:lastModifiedBy>ANA YOLANDA DURAN RODRIGUEZ</cp:lastModifiedBy>
  <cp:revision>2</cp:revision>
  <dcterms:created xsi:type="dcterms:W3CDTF">2025-04-29T16:36:00Z</dcterms:created>
  <dcterms:modified xsi:type="dcterms:W3CDTF">2025-04-29T16:36:00Z</dcterms:modified>
</cp:coreProperties>
</file>